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2DE" w:rsidRPr="00B33CDE" w:rsidRDefault="00CF42DE" w:rsidP="00CF42DE">
      <w:pPr>
        <w:ind w:left="720"/>
        <w:rPr>
          <w:sz w:val="22"/>
          <w:szCs w:val="22"/>
          <w:highlight w:val="yellow"/>
        </w:rPr>
      </w:pPr>
    </w:p>
    <w:p w:rsidR="00CF42DE" w:rsidRDefault="00CF42DE" w:rsidP="00CF42DE">
      <w:pPr>
        <w:suppressAutoHyphens w:val="0"/>
        <w:rPr>
          <w:b/>
          <w:bCs/>
          <w:sz w:val="26"/>
          <w:szCs w:val="26"/>
          <w:u w:val="single"/>
        </w:rPr>
      </w:pPr>
      <w:r>
        <w:rPr>
          <w:b/>
          <w:bCs/>
          <w:sz w:val="26"/>
          <w:szCs w:val="26"/>
          <w:u w:val="single"/>
        </w:rPr>
        <w:t>ARTICLE IV: FUNDING</w:t>
      </w:r>
    </w:p>
    <w:p w:rsidR="00CF42DE" w:rsidRDefault="00CF42DE" w:rsidP="00CF42DE">
      <w:pPr>
        <w:rPr>
          <w:b/>
          <w:bCs/>
          <w:u w:val="single"/>
        </w:rPr>
      </w:pPr>
      <w:r>
        <w:rPr>
          <w:b/>
          <w:bCs/>
          <w:u w:val="single"/>
        </w:rPr>
        <w:t xml:space="preserve"> </w:t>
      </w:r>
    </w:p>
    <w:p w:rsidR="00CF42DE" w:rsidRDefault="00CF42DE" w:rsidP="00CF42DE">
      <w:pPr>
        <w:ind w:left="720"/>
        <w:rPr>
          <w:b/>
          <w:sz w:val="22"/>
          <w:szCs w:val="22"/>
          <w:u w:val="single"/>
        </w:rPr>
      </w:pPr>
      <w:r>
        <w:rPr>
          <w:b/>
          <w:sz w:val="22"/>
          <w:szCs w:val="22"/>
          <w:u w:val="single"/>
        </w:rPr>
        <w:t>SECTION A - REVENUES</w:t>
      </w:r>
    </w:p>
    <w:p w:rsidR="00CF42DE" w:rsidRDefault="00CF42DE" w:rsidP="00CF42DE">
      <w:pPr>
        <w:ind w:left="720"/>
        <w:rPr>
          <w:b/>
          <w:sz w:val="22"/>
          <w:szCs w:val="22"/>
          <w:u w:val="single"/>
        </w:rPr>
      </w:pPr>
    </w:p>
    <w:p w:rsidR="00CF42DE" w:rsidRDefault="00CF42DE" w:rsidP="00CF42DE">
      <w:pPr>
        <w:ind w:left="1440"/>
        <w:rPr>
          <w:sz w:val="22"/>
          <w:szCs w:val="22"/>
        </w:rPr>
      </w:pPr>
      <w:r>
        <w:rPr>
          <w:sz w:val="22"/>
          <w:szCs w:val="22"/>
        </w:rPr>
        <w:t>The DYSL is a non-profit, self-funded organization. DYSL bears the responsibility of funding all activities with revenue raised through registration fees, solicitations, sponsorship, donations and any other approved fund raising activities. Any and all revenues collected will be used exclusively for the benefit of the activities sponsored by the DYSL.</w:t>
      </w:r>
    </w:p>
    <w:p w:rsidR="00CF42DE" w:rsidRDefault="00CF42DE" w:rsidP="00CF42DE">
      <w:pPr>
        <w:ind w:left="720"/>
        <w:rPr>
          <w:b/>
          <w:sz w:val="22"/>
          <w:szCs w:val="22"/>
          <w:u w:val="single"/>
        </w:rPr>
      </w:pPr>
      <w:r>
        <w:rPr>
          <w:b/>
          <w:sz w:val="22"/>
          <w:szCs w:val="22"/>
          <w:u w:val="single"/>
        </w:rPr>
        <w:t xml:space="preserve"> </w:t>
      </w:r>
      <w:r>
        <w:rPr>
          <w:b/>
          <w:sz w:val="22"/>
          <w:szCs w:val="22"/>
          <w:u w:val="single"/>
        </w:rPr>
        <w:br/>
        <w:t>SECTION B - EXPENDITURES</w:t>
      </w:r>
    </w:p>
    <w:p w:rsidR="00CF42DE" w:rsidRDefault="00CF42DE" w:rsidP="00CF42DE">
      <w:pPr>
        <w:ind w:left="720"/>
        <w:rPr>
          <w:b/>
          <w:sz w:val="22"/>
          <w:szCs w:val="22"/>
          <w:u w:val="single"/>
        </w:rPr>
      </w:pPr>
    </w:p>
    <w:p w:rsidR="00CF42DE" w:rsidRDefault="00CF42DE" w:rsidP="00CF42DE">
      <w:pPr>
        <w:numPr>
          <w:ilvl w:val="0"/>
          <w:numId w:val="1"/>
        </w:numPr>
        <w:rPr>
          <w:sz w:val="22"/>
          <w:szCs w:val="22"/>
        </w:rPr>
      </w:pPr>
      <w:r>
        <w:rPr>
          <w:sz w:val="22"/>
          <w:szCs w:val="22"/>
        </w:rPr>
        <w:t>The Annual Budget as described under the general responsibilities of the Board shall be subject to general vote, by line item at the first scheduled DYSL meeting in January.  The Annual Budget shall be provided to the Board prior to the January meeting for review prior to the vote.  The Annual Budget will be broken down by activity and will provide line item expenses per activity.   The DYSL fiscal year is October 1st – September 30th.</w:t>
      </w:r>
    </w:p>
    <w:p w:rsidR="00CF42DE" w:rsidRDefault="00CF42DE" w:rsidP="00CF42DE">
      <w:pPr>
        <w:ind w:left="1440"/>
        <w:rPr>
          <w:sz w:val="22"/>
          <w:szCs w:val="22"/>
        </w:rPr>
      </w:pPr>
    </w:p>
    <w:p w:rsidR="00CF42DE" w:rsidRDefault="00CF42DE" w:rsidP="00CF42DE">
      <w:pPr>
        <w:numPr>
          <w:ilvl w:val="1"/>
          <w:numId w:val="1"/>
        </w:numPr>
        <w:rPr>
          <w:sz w:val="22"/>
          <w:szCs w:val="22"/>
        </w:rPr>
      </w:pPr>
      <w:r>
        <w:rPr>
          <w:sz w:val="22"/>
          <w:szCs w:val="22"/>
        </w:rPr>
        <w:t xml:space="preserve">Where possible, the budget will have attached the Treasurer’s report for the previous year’s expenses by activity </w:t>
      </w:r>
    </w:p>
    <w:p w:rsidR="00CF42DE" w:rsidRDefault="00CF42DE" w:rsidP="00CF42DE">
      <w:pPr>
        <w:ind w:left="1800"/>
        <w:rPr>
          <w:sz w:val="22"/>
          <w:szCs w:val="22"/>
        </w:rPr>
      </w:pPr>
    </w:p>
    <w:p w:rsidR="00CF42DE" w:rsidRDefault="00CF42DE" w:rsidP="00CF42DE">
      <w:pPr>
        <w:numPr>
          <w:ilvl w:val="1"/>
          <w:numId w:val="1"/>
        </w:numPr>
        <w:rPr>
          <w:sz w:val="22"/>
          <w:szCs w:val="22"/>
        </w:rPr>
      </w:pPr>
      <w:r>
        <w:rPr>
          <w:sz w:val="22"/>
          <w:szCs w:val="22"/>
        </w:rPr>
        <w:t>In the event any line item in the proposed budget contains a variation of +/- 10% from the previous year’s expenses, or, if a line item is new compared to the previous year, each line item shall be annotated with an explanation for the variance.</w:t>
      </w:r>
    </w:p>
    <w:p w:rsidR="00CF42DE" w:rsidRDefault="00CF42DE" w:rsidP="00CF42DE">
      <w:r>
        <w:t xml:space="preserve"> </w:t>
      </w:r>
    </w:p>
    <w:p w:rsidR="00CF42DE" w:rsidRDefault="00CF42DE" w:rsidP="00CF42DE">
      <w:pPr>
        <w:numPr>
          <w:ilvl w:val="0"/>
          <w:numId w:val="1"/>
        </w:numPr>
        <w:rPr>
          <w:sz w:val="22"/>
          <w:szCs w:val="22"/>
        </w:rPr>
      </w:pPr>
      <w:r>
        <w:rPr>
          <w:sz w:val="22"/>
          <w:szCs w:val="22"/>
        </w:rPr>
        <w:t xml:space="preserve">Any non-budgeted expenditures in excess of $250 shall be voted upon at a regular DYSL Board meeting.  </w:t>
      </w:r>
    </w:p>
    <w:p w:rsidR="00CF42DE" w:rsidRDefault="00CF42DE" w:rsidP="00CF42DE">
      <w:pPr>
        <w:numPr>
          <w:ilvl w:val="1"/>
          <w:numId w:val="1"/>
        </w:numPr>
        <w:rPr>
          <w:sz w:val="22"/>
          <w:szCs w:val="22"/>
        </w:rPr>
      </w:pPr>
      <w:r>
        <w:rPr>
          <w:sz w:val="22"/>
          <w:szCs w:val="22"/>
        </w:rPr>
        <w:t xml:space="preserve">Proposals for expenditures up to but exceeding $250 total may be discussed and voted upon at the Regular or Publicized Special meeting where the proposal is made. </w:t>
      </w:r>
    </w:p>
    <w:p w:rsidR="00CF42DE" w:rsidRDefault="00CF42DE" w:rsidP="00CF42DE">
      <w:pPr>
        <w:ind w:left="1800"/>
        <w:rPr>
          <w:sz w:val="22"/>
          <w:szCs w:val="22"/>
        </w:rPr>
      </w:pPr>
    </w:p>
    <w:p w:rsidR="00CF42DE" w:rsidRDefault="00CF42DE" w:rsidP="00CF42DE">
      <w:pPr>
        <w:numPr>
          <w:ilvl w:val="1"/>
          <w:numId w:val="1"/>
        </w:numPr>
        <w:rPr>
          <w:sz w:val="22"/>
          <w:szCs w:val="22"/>
        </w:rPr>
      </w:pPr>
      <w:r>
        <w:rPr>
          <w:sz w:val="22"/>
          <w:szCs w:val="22"/>
        </w:rPr>
        <w:t>Proposals for expenditures in excess of the $250 limit will be voted upon at the next Regular or Publicized Special meeting as the last item under "Old Business".</w:t>
      </w:r>
    </w:p>
    <w:p w:rsidR="00CF42DE" w:rsidRDefault="00CF42DE" w:rsidP="00CF42DE">
      <w:pPr>
        <w:rPr>
          <w:sz w:val="22"/>
          <w:szCs w:val="22"/>
        </w:rPr>
      </w:pPr>
    </w:p>
    <w:p w:rsidR="00CF42DE" w:rsidRDefault="00CF42DE" w:rsidP="00CF42DE">
      <w:pPr>
        <w:ind w:firstLine="720"/>
        <w:rPr>
          <w:b/>
          <w:color w:val="FF0000"/>
        </w:rPr>
      </w:pPr>
      <w:r>
        <w:rPr>
          <w:b/>
          <w:color w:val="FF0000"/>
        </w:rPr>
        <w:t>SECTION C – NON-PROFIT &amp; TAX-EXEMPT STATUS</w:t>
      </w:r>
    </w:p>
    <w:p w:rsidR="00CF42DE" w:rsidRDefault="00CF42DE" w:rsidP="00CF42DE">
      <w:pPr>
        <w:ind w:firstLine="720"/>
        <w:rPr>
          <w:b/>
          <w:color w:val="FF0000"/>
        </w:rPr>
      </w:pPr>
    </w:p>
    <w:p w:rsidR="00D72254" w:rsidRPr="005A14EC" w:rsidRDefault="00D72254" w:rsidP="00D72254">
      <w:pPr>
        <w:pStyle w:val="ListParagraph"/>
        <w:numPr>
          <w:ilvl w:val="0"/>
          <w:numId w:val="2"/>
        </w:numPr>
        <w:rPr>
          <w:rFonts w:ascii="New Times Roman" w:hAnsi="New Times Roman"/>
          <w:color w:val="FF0000"/>
        </w:rPr>
      </w:pPr>
      <w:r w:rsidRPr="005A14EC">
        <w:rPr>
          <w:rFonts w:ascii="New Times Roman" w:hAnsi="New Times Roman"/>
          <w:color w:val="FF0000"/>
        </w:rPr>
        <w:t xml:space="preserve">DYSL is recognized by the United States </w:t>
      </w:r>
      <w:r w:rsidR="00267DDB" w:rsidRPr="005A14EC">
        <w:rPr>
          <w:rFonts w:ascii="New Times Roman" w:hAnsi="New Times Roman"/>
          <w:color w:val="FF0000"/>
        </w:rPr>
        <w:t>Internal Revenue Service</w:t>
      </w:r>
      <w:r w:rsidRPr="005A14EC">
        <w:rPr>
          <w:rFonts w:ascii="New Times Roman" w:hAnsi="New Times Roman"/>
          <w:color w:val="FF0000"/>
        </w:rPr>
        <w:t xml:space="preserve"> (IRS) as a tax-exempt organization</w:t>
      </w:r>
      <w:r w:rsidRPr="005A14EC">
        <w:rPr>
          <w:rFonts w:ascii="New Times Roman" w:hAnsi="New Times Roman" w:cs="Arial"/>
          <w:color w:val="FF0000"/>
          <w:shd w:val="clear" w:color="auto" w:fill="FFFFFF"/>
        </w:rPr>
        <w:t xml:space="preserve"> exempt from federal income tax under </w:t>
      </w:r>
      <w:r w:rsidRPr="005A14EC">
        <w:rPr>
          <w:rFonts w:ascii="New Times Roman" w:hAnsi="New Times Roman" w:cs="Arial"/>
          <w:bCs/>
          <w:color w:val="FF0000"/>
          <w:shd w:val="clear" w:color="auto" w:fill="FFFFFF"/>
        </w:rPr>
        <w:t>section 501</w:t>
      </w:r>
      <w:r w:rsidRPr="005A14EC">
        <w:rPr>
          <w:rFonts w:ascii="New Times Roman" w:hAnsi="New Times Roman" w:cs="Arial"/>
          <w:color w:val="FF0000"/>
          <w:shd w:val="clear" w:color="auto" w:fill="FFFFFF"/>
        </w:rPr>
        <w:t>(</w:t>
      </w:r>
      <w:r w:rsidRPr="005A14EC">
        <w:rPr>
          <w:rFonts w:ascii="New Times Roman" w:hAnsi="New Times Roman" w:cs="Arial"/>
          <w:bCs/>
          <w:color w:val="FF0000"/>
          <w:shd w:val="clear" w:color="auto" w:fill="FFFFFF"/>
        </w:rPr>
        <w:t>c</w:t>
      </w:r>
      <w:r w:rsidR="005A14EC" w:rsidRPr="005A14EC">
        <w:rPr>
          <w:rFonts w:ascii="New Times Roman" w:hAnsi="New Times Roman" w:cs="Arial"/>
          <w:bCs/>
          <w:color w:val="FF0000"/>
          <w:shd w:val="clear" w:color="auto" w:fill="FFFFFF"/>
        </w:rPr>
        <w:t>) (</w:t>
      </w:r>
      <w:r w:rsidRPr="005A14EC">
        <w:rPr>
          <w:rFonts w:ascii="New Times Roman" w:hAnsi="New Times Roman" w:cs="Arial"/>
          <w:bCs/>
          <w:color w:val="FF0000"/>
          <w:shd w:val="clear" w:color="auto" w:fill="FFFFFF"/>
        </w:rPr>
        <w:t>3</w:t>
      </w:r>
      <w:r w:rsidRPr="005A14EC">
        <w:rPr>
          <w:rFonts w:ascii="New Times Roman" w:hAnsi="New Times Roman" w:cs="Arial"/>
          <w:color w:val="FF0000"/>
          <w:shd w:val="clear" w:color="auto" w:fill="FFFFFF"/>
        </w:rPr>
        <w:t>) of Title 26 of the United States </w:t>
      </w:r>
      <w:r w:rsidRPr="005A14EC">
        <w:rPr>
          <w:rFonts w:ascii="New Times Roman" w:hAnsi="New Times Roman" w:cs="Arial"/>
          <w:bCs/>
          <w:color w:val="FF0000"/>
          <w:shd w:val="clear" w:color="auto" w:fill="FFFFFF"/>
        </w:rPr>
        <w:t>Code</w:t>
      </w:r>
      <w:r w:rsidRPr="005A14EC">
        <w:rPr>
          <w:rFonts w:ascii="New Times Roman" w:hAnsi="New Times Roman" w:cs="Arial"/>
          <w:color w:val="FF0000"/>
          <w:shd w:val="clear" w:color="auto" w:fill="FFFFFF"/>
        </w:rPr>
        <w:t>. </w:t>
      </w:r>
      <w:r w:rsidRPr="005A14EC">
        <w:rPr>
          <w:rFonts w:ascii="New Times Roman" w:hAnsi="New Times Roman"/>
          <w:color w:val="FF0000"/>
        </w:rPr>
        <w:t xml:space="preserve"> Its Employee Identification Number (EIN) is 65-1269239.  </w:t>
      </w:r>
    </w:p>
    <w:p w:rsidR="00D72254" w:rsidRPr="005A14EC" w:rsidRDefault="00D72254" w:rsidP="00D72254">
      <w:pPr>
        <w:pStyle w:val="ListParagraph"/>
        <w:ind w:left="1800"/>
        <w:rPr>
          <w:rFonts w:ascii="New Times Roman" w:hAnsi="New Times Roman"/>
          <w:color w:val="FF0000"/>
        </w:rPr>
      </w:pPr>
    </w:p>
    <w:p w:rsidR="00D72254" w:rsidRPr="005A14EC" w:rsidRDefault="00D72254" w:rsidP="00D72254">
      <w:pPr>
        <w:ind w:left="1800"/>
        <w:rPr>
          <w:rFonts w:ascii="New Times Roman" w:hAnsi="New Times Roman"/>
          <w:color w:val="FF0000"/>
        </w:rPr>
      </w:pPr>
      <w:r w:rsidRPr="005A14EC">
        <w:rPr>
          <w:rFonts w:ascii="New Times Roman" w:hAnsi="New Times Roman"/>
          <w:color w:val="FF0000"/>
        </w:rPr>
        <w:t>1.</w:t>
      </w:r>
      <w:r w:rsidRPr="005A14EC">
        <w:rPr>
          <w:rFonts w:ascii="New Times Roman" w:hAnsi="New Times Roman"/>
          <w:color w:val="FF0000"/>
        </w:rPr>
        <w:tab/>
        <w:t>The league is required to annually file tax form 990-N (e-Postcard) for organizations that routinely operate on &lt; $50, 000 per year. As the league’s fiscal year runs from October – September it</w:t>
      </w:r>
      <w:r w:rsidR="00267DDB" w:rsidRPr="005A14EC">
        <w:rPr>
          <w:rFonts w:ascii="New Times Roman" w:hAnsi="New Times Roman"/>
          <w:color w:val="FF0000"/>
        </w:rPr>
        <w:t xml:space="preserve"> is</w:t>
      </w:r>
      <w:r w:rsidRPr="005A14EC">
        <w:rPr>
          <w:rFonts w:ascii="New Times Roman" w:hAnsi="New Times Roman"/>
          <w:color w:val="FF0000"/>
        </w:rPr>
        <w:t xml:space="preserve"> required to file no later than 5 months following the fiscal year’s end.  More current and additional information may be found on the federal governments’ IRS website. </w:t>
      </w:r>
    </w:p>
    <w:p w:rsidR="00D72254" w:rsidRPr="005A14EC" w:rsidRDefault="00D72254" w:rsidP="00D72254">
      <w:pPr>
        <w:ind w:left="1800"/>
      </w:pPr>
    </w:p>
    <w:p w:rsidR="00D72254" w:rsidRPr="005A14EC" w:rsidRDefault="00CF42DE" w:rsidP="00D72254">
      <w:pPr>
        <w:pStyle w:val="ListParagraph"/>
        <w:numPr>
          <w:ilvl w:val="4"/>
          <w:numId w:val="3"/>
        </w:numPr>
        <w:tabs>
          <w:tab w:val="clear" w:pos="4680"/>
        </w:tabs>
        <w:ind w:left="1800"/>
        <w:rPr>
          <w:color w:val="FF0000"/>
        </w:rPr>
      </w:pPr>
      <w:r w:rsidRPr="005A14EC">
        <w:rPr>
          <w:color w:val="FF0000"/>
        </w:rPr>
        <w:t xml:space="preserve">DYSL is recognized as a business by the State of New Hampshire Office </w:t>
      </w:r>
      <w:r w:rsidR="00B46690" w:rsidRPr="005A14EC">
        <w:rPr>
          <w:color w:val="FF0000"/>
        </w:rPr>
        <w:t xml:space="preserve">of </w:t>
      </w:r>
      <w:r w:rsidRPr="005A14EC">
        <w:rPr>
          <w:color w:val="FF0000"/>
        </w:rPr>
        <w:t xml:space="preserve">Secretary of State.  Its business ID number is 589038.  </w:t>
      </w:r>
    </w:p>
    <w:p w:rsidR="00D72254" w:rsidRPr="005A14EC" w:rsidRDefault="00D72254" w:rsidP="00D72254">
      <w:pPr>
        <w:pStyle w:val="ListParagraph"/>
        <w:ind w:left="1800"/>
        <w:rPr>
          <w:color w:val="FF0000"/>
        </w:rPr>
      </w:pPr>
    </w:p>
    <w:p w:rsidR="005A032E" w:rsidRPr="005A14EC" w:rsidRDefault="00D72254" w:rsidP="00D72254">
      <w:pPr>
        <w:pStyle w:val="ListParagraph"/>
        <w:ind w:left="1800"/>
        <w:rPr>
          <w:color w:val="FF0000"/>
        </w:rPr>
      </w:pPr>
      <w:r w:rsidRPr="005A14EC">
        <w:rPr>
          <w:color w:val="FF0000"/>
        </w:rPr>
        <w:t xml:space="preserve">1.  DYSL is </w:t>
      </w:r>
      <w:r w:rsidR="00CF42DE" w:rsidRPr="005A14EC">
        <w:rPr>
          <w:color w:val="FF0000"/>
        </w:rPr>
        <w:t xml:space="preserve">required to </w:t>
      </w:r>
      <w:r w:rsidRPr="005A14EC">
        <w:rPr>
          <w:color w:val="FF0000"/>
        </w:rPr>
        <w:t xml:space="preserve">maintain its status </w:t>
      </w:r>
      <w:r w:rsidR="00267DDB" w:rsidRPr="005A14EC">
        <w:rPr>
          <w:color w:val="FF0000"/>
        </w:rPr>
        <w:t xml:space="preserve">current </w:t>
      </w:r>
      <w:r w:rsidRPr="005A14EC">
        <w:rPr>
          <w:color w:val="FF0000"/>
        </w:rPr>
        <w:t>by meeting f</w:t>
      </w:r>
      <w:r w:rsidR="00CF42DE" w:rsidRPr="005A14EC">
        <w:rPr>
          <w:color w:val="FF0000"/>
        </w:rPr>
        <w:t>iling requ</w:t>
      </w:r>
      <w:r w:rsidRPr="005A14EC">
        <w:rPr>
          <w:color w:val="FF0000"/>
        </w:rPr>
        <w:t xml:space="preserve">irements set forth by the Secretary of State’s office.  </w:t>
      </w:r>
      <w:r w:rsidR="00CF42DE" w:rsidRPr="005A14EC">
        <w:rPr>
          <w:color w:val="FF0000"/>
        </w:rPr>
        <w:t xml:space="preserve">Currently, it is required every five years.  </w:t>
      </w:r>
      <w:r w:rsidR="00B46690" w:rsidRPr="005A14EC">
        <w:rPr>
          <w:color w:val="FF0000"/>
        </w:rPr>
        <w:t>Further i</w:t>
      </w:r>
      <w:r w:rsidR="00CF42DE" w:rsidRPr="005A14EC">
        <w:rPr>
          <w:color w:val="FF0000"/>
        </w:rPr>
        <w:t xml:space="preserve">nformation regarding </w:t>
      </w:r>
      <w:r w:rsidR="00B46690" w:rsidRPr="005A14EC">
        <w:rPr>
          <w:color w:val="FF0000"/>
        </w:rPr>
        <w:t>requirements</w:t>
      </w:r>
      <w:r w:rsidR="00CF42DE" w:rsidRPr="005A14EC">
        <w:rPr>
          <w:color w:val="FF0000"/>
        </w:rPr>
        <w:t xml:space="preserve"> may be found on the </w:t>
      </w:r>
      <w:r w:rsidR="00B46690" w:rsidRPr="005A14EC">
        <w:rPr>
          <w:color w:val="FF0000"/>
        </w:rPr>
        <w:t>State</w:t>
      </w:r>
      <w:r w:rsidR="00CF42DE" w:rsidRPr="005A14EC">
        <w:rPr>
          <w:color w:val="FF0000"/>
        </w:rPr>
        <w:t xml:space="preserve"> of New Hampshire’s website.</w:t>
      </w:r>
    </w:p>
    <w:p w:rsidR="00D72254" w:rsidRPr="005A14EC" w:rsidRDefault="00D72254" w:rsidP="00D72254">
      <w:pPr>
        <w:pStyle w:val="ListParagraph"/>
        <w:ind w:left="1800"/>
        <w:rPr>
          <w:color w:val="FF0000"/>
        </w:rPr>
      </w:pPr>
    </w:p>
    <w:p w:rsidR="00D72254" w:rsidRPr="005A14EC" w:rsidRDefault="00D72254" w:rsidP="009F1347">
      <w:pPr>
        <w:pStyle w:val="ListParagraph"/>
        <w:tabs>
          <w:tab w:val="left" w:pos="1620"/>
          <w:tab w:val="left" w:pos="1800"/>
        </w:tabs>
        <w:ind w:left="1800" w:hanging="360"/>
        <w:rPr>
          <w:color w:val="FF0000"/>
        </w:rPr>
      </w:pPr>
      <w:r w:rsidRPr="005A14EC">
        <w:rPr>
          <w:color w:val="FF0000"/>
        </w:rPr>
        <w:t xml:space="preserve">c.   </w:t>
      </w:r>
      <w:r w:rsidR="00CF42DE" w:rsidRPr="005A14EC">
        <w:rPr>
          <w:color w:val="FF0000"/>
        </w:rPr>
        <w:t>DYSL is</w:t>
      </w:r>
      <w:r w:rsidR="00EA25FD" w:rsidRPr="005A14EC">
        <w:rPr>
          <w:color w:val="FF0000"/>
        </w:rPr>
        <w:t xml:space="preserve"> recognized as </w:t>
      </w:r>
      <w:r w:rsidR="00D0494D" w:rsidRPr="005A14EC">
        <w:rPr>
          <w:color w:val="FF0000"/>
        </w:rPr>
        <w:t xml:space="preserve">a </w:t>
      </w:r>
      <w:r w:rsidR="00B46690" w:rsidRPr="005A14EC">
        <w:rPr>
          <w:color w:val="FF0000"/>
        </w:rPr>
        <w:t>Charitable</w:t>
      </w:r>
      <w:r w:rsidR="00EA25FD" w:rsidRPr="005A14EC">
        <w:rPr>
          <w:color w:val="FF0000"/>
        </w:rPr>
        <w:t xml:space="preserve"> Trust by </w:t>
      </w:r>
      <w:r w:rsidR="00B46690" w:rsidRPr="005A14EC">
        <w:rPr>
          <w:color w:val="FF0000"/>
        </w:rPr>
        <w:t xml:space="preserve">the </w:t>
      </w:r>
      <w:r w:rsidR="00EA25FD" w:rsidRPr="005A14EC">
        <w:rPr>
          <w:color w:val="FF0000"/>
        </w:rPr>
        <w:t>S</w:t>
      </w:r>
      <w:r w:rsidR="00CF42DE" w:rsidRPr="005A14EC">
        <w:rPr>
          <w:color w:val="FF0000"/>
        </w:rPr>
        <w:t>tate</w:t>
      </w:r>
      <w:r w:rsidR="00EA25FD" w:rsidRPr="005A14EC">
        <w:rPr>
          <w:color w:val="FF0000"/>
        </w:rPr>
        <w:t xml:space="preserve"> of New </w:t>
      </w:r>
      <w:r w:rsidR="009F1347" w:rsidRPr="005A14EC">
        <w:rPr>
          <w:color w:val="FF0000"/>
        </w:rPr>
        <w:t>Hampshire Department</w:t>
      </w:r>
      <w:r w:rsidR="00CF42DE" w:rsidRPr="005A14EC">
        <w:rPr>
          <w:color w:val="FF0000"/>
        </w:rPr>
        <w:t xml:space="preserve"> of </w:t>
      </w:r>
      <w:r w:rsidR="00B46690" w:rsidRPr="005A14EC">
        <w:rPr>
          <w:color w:val="FF0000"/>
        </w:rPr>
        <w:t>Justice</w:t>
      </w:r>
      <w:r w:rsidR="00CF42DE" w:rsidRPr="005A14EC">
        <w:rPr>
          <w:color w:val="FF0000"/>
        </w:rPr>
        <w:t>. Its registration number is 17211.</w:t>
      </w:r>
      <w:r w:rsidR="00EA25FD" w:rsidRPr="005A14EC">
        <w:rPr>
          <w:color w:val="FF0000"/>
        </w:rPr>
        <w:t xml:space="preserve">  </w:t>
      </w:r>
    </w:p>
    <w:p w:rsidR="00D72254" w:rsidRPr="005A14EC" w:rsidRDefault="00D72254" w:rsidP="00D72254">
      <w:pPr>
        <w:pStyle w:val="ListParagraph"/>
        <w:tabs>
          <w:tab w:val="left" w:pos="1440"/>
          <w:tab w:val="left" w:pos="1620"/>
        </w:tabs>
        <w:ind w:left="1440"/>
        <w:rPr>
          <w:color w:val="FF0000"/>
        </w:rPr>
      </w:pPr>
    </w:p>
    <w:p w:rsidR="00EA25FD" w:rsidRPr="005A14EC" w:rsidRDefault="00D72254" w:rsidP="009F1347">
      <w:pPr>
        <w:pStyle w:val="ListParagraph"/>
        <w:tabs>
          <w:tab w:val="left" w:pos="1710"/>
          <w:tab w:val="left" w:pos="1800"/>
        </w:tabs>
        <w:ind w:left="1800"/>
        <w:rPr>
          <w:color w:val="FF0000"/>
        </w:rPr>
      </w:pPr>
      <w:r w:rsidRPr="005A14EC">
        <w:rPr>
          <w:color w:val="FF0000"/>
        </w:rPr>
        <w:t xml:space="preserve">1. </w:t>
      </w:r>
      <w:r w:rsidR="00EA25FD" w:rsidRPr="005A14EC">
        <w:rPr>
          <w:color w:val="FF0000"/>
        </w:rPr>
        <w:t xml:space="preserve">As a </w:t>
      </w:r>
      <w:r w:rsidR="00B46690" w:rsidRPr="005A14EC">
        <w:rPr>
          <w:color w:val="FF0000"/>
        </w:rPr>
        <w:t>charitable</w:t>
      </w:r>
      <w:r w:rsidR="00EA25FD" w:rsidRPr="005A14EC">
        <w:rPr>
          <w:color w:val="FF0000"/>
        </w:rPr>
        <w:t xml:space="preserve"> trust it is recognized </w:t>
      </w:r>
      <w:r w:rsidRPr="005A14EC">
        <w:rPr>
          <w:color w:val="FF0000"/>
        </w:rPr>
        <w:t xml:space="preserve">as </w:t>
      </w:r>
      <w:r w:rsidR="00EA25FD" w:rsidRPr="005A14EC">
        <w:rPr>
          <w:color w:val="FF0000"/>
        </w:rPr>
        <w:t xml:space="preserve">a Non-Profit organization </w:t>
      </w:r>
      <w:r w:rsidRPr="005A14EC">
        <w:rPr>
          <w:color w:val="FF0000"/>
        </w:rPr>
        <w:t xml:space="preserve">      </w:t>
      </w:r>
      <w:r w:rsidR="009F1347" w:rsidRPr="005A14EC">
        <w:rPr>
          <w:color w:val="FF0000"/>
        </w:rPr>
        <w:t xml:space="preserve"> </w:t>
      </w:r>
      <w:r w:rsidR="00EA25FD" w:rsidRPr="005A14EC">
        <w:rPr>
          <w:color w:val="FF0000"/>
        </w:rPr>
        <w:t xml:space="preserve">defined </w:t>
      </w:r>
      <w:r w:rsidR="00B46690" w:rsidRPr="005A14EC">
        <w:rPr>
          <w:color w:val="FF0000"/>
        </w:rPr>
        <w:t xml:space="preserve">as tax-exempt </w:t>
      </w:r>
      <w:r w:rsidR="009F1347" w:rsidRPr="005A14EC">
        <w:rPr>
          <w:color w:val="FF0000"/>
        </w:rPr>
        <w:t xml:space="preserve">of </w:t>
      </w:r>
      <w:r w:rsidR="00B46690" w:rsidRPr="005A14EC">
        <w:rPr>
          <w:color w:val="FF0000"/>
        </w:rPr>
        <w:t xml:space="preserve">section </w:t>
      </w:r>
      <w:r w:rsidR="00B46690" w:rsidRPr="005A14EC">
        <w:rPr>
          <w:rFonts w:ascii="New Times Roman" w:hAnsi="New Times Roman" w:cs="Arial"/>
          <w:bCs/>
          <w:color w:val="FF0000"/>
          <w:shd w:val="clear" w:color="auto" w:fill="FFFFFF"/>
        </w:rPr>
        <w:t>501</w:t>
      </w:r>
      <w:r w:rsidR="00B46690" w:rsidRPr="005A14EC">
        <w:rPr>
          <w:rFonts w:ascii="New Times Roman" w:hAnsi="New Times Roman" w:cs="Arial"/>
          <w:color w:val="FF0000"/>
          <w:shd w:val="clear" w:color="auto" w:fill="FFFFFF"/>
        </w:rPr>
        <w:t>(</w:t>
      </w:r>
      <w:r w:rsidR="00B46690" w:rsidRPr="005A14EC">
        <w:rPr>
          <w:rFonts w:ascii="New Times Roman" w:hAnsi="New Times Roman" w:cs="Arial"/>
          <w:bCs/>
          <w:color w:val="FF0000"/>
          <w:shd w:val="clear" w:color="auto" w:fill="FFFFFF"/>
        </w:rPr>
        <w:t>c) (3</w:t>
      </w:r>
      <w:r w:rsidR="00B46690" w:rsidRPr="005A14EC">
        <w:rPr>
          <w:rFonts w:ascii="New Times Roman" w:hAnsi="New Times Roman" w:cs="Arial"/>
          <w:color w:val="FF0000"/>
          <w:shd w:val="clear" w:color="auto" w:fill="FFFFFF"/>
        </w:rPr>
        <w:t>) by the United States I</w:t>
      </w:r>
      <w:r w:rsidR="009F1347" w:rsidRPr="005A14EC">
        <w:rPr>
          <w:rFonts w:ascii="New Times Roman" w:hAnsi="New Times Roman" w:cs="Arial"/>
          <w:color w:val="FF0000"/>
          <w:shd w:val="clear" w:color="auto" w:fill="FFFFFF"/>
        </w:rPr>
        <w:t>RS</w:t>
      </w:r>
      <w:r w:rsidR="00B46690" w:rsidRPr="005A14EC">
        <w:rPr>
          <w:rFonts w:ascii="New Times Roman" w:hAnsi="New Times Roman" w:cs="Arial"/>
          <w:color w:val="FF0000"/>
          <w:shd w:val="clear" w:color="auto" w:fill="FFFFFF"/>
        </w:rPr>
        <w:t>.</w:t>
      </w:r>
      <w:r w:rsidRPr="005A14EC">
        <w:rPr>
          <w:rFonts w:ascii="New Times Roman" w:hAnsi="New Times Roman" w:cs="Arial"/>
          <w:color w:val="FF0000"/>
          <w:shd w:val="clear" w:color="auto" w:fill="FFFFFF"/>
        </w:rPr>
        <w:t xml:space="preserve"> </w:t>
      </w:r>
      <w:r w:rsidR="00EA25FD" w:rsidRPr="005A14EC">
        <w:rPr>
          <w:color w:val="FF0000"/>
        </w:rPr>
        <w:t xml:space="preserve">It is required to maintain its status by meeting filing requirements set forth by </w:t>
      </w:r>
      <w:r w:rsidR="00B46690" w:rsidRPr="005A14EC">
        <w:rPr>
          <w:color w:val="FF0000"/>
        </w:rPr>
        <w:t xml:space="preserve">the </w:t>
      </w:r>
      <w:r w:rsidR="00EA25FD" w:rsidRPr="005A14EC">
        <w:rPr>
          <w:color w:val="FF0000"/>
        </w:rPr>
        <w:t xml:space="preserve">State of New Hampshire Dept. of Justice.  Currently, that is by filing an Annual Report and </w:t>
      </w:r>
      <w:r w:rsidR="00267DDB" w:rsidRPr="005A14EC">
        <w:rPr>
          <w:color w:val="FF0000"/>
        </w:rPr>
        <w:t xml:space="preserve">submission </w:t>
      </w:r>
      <w:r w:rsidR="00EA25FD" w:rsidRPr="005A14EC">
        <w:rPr>
          <w:color w:val="FF0000"/>
        </w:rPr>
        <w:t>fee as set forth on the NH Dept. of Justice website.</w:t>
      </w:r>
    </w:p>
    <w:p w:rsidR="004D6C4A" w:rsidRPr="005A14EC" w:rsidRDefault="004D6C4A" w:rsidP="009F1347">
      <w:pPr>
        <w:pStyle w:val="ListParagraph"/>
        <w:tabs>
          <w:tab w:val="left" w:pos="1710"/>
          <w:tab w:val="left" w:pos="1800"/>
        </w:tabs>
        <w:ind w:left="1800"/>
        <w:rPr>
          <w:color w:val="FF0000"/>
        </w:rPr>
      </w:pPr>
    </w:p>
    <w:p w:rsidR="004D6C4A" w:rsidRPr="005A14EC" w:rsidRDefault="004D6C4A" w:rsidP="004D6C4A">
      <w:pPr>
        <w:tabs>
          <w:tab w:val="left" w:pos="1710"/>
          <w:tab w:val="left" w:pos="1800"/>
        </w:tabs>
        <w:ind w:left="1800" w:hanging="360"/>
        <w:rPr>
          <w:color w:val="FF0000"/>
        </w:rPr>
      </w:pPr>
      <w:r w:rsidRPr="005A14EC">
        <w:rPr>
          <w:color w:val="FF0000"/>
        </w:rPr>
        <w:t xml:space="preserve">d.   Should DYSL use an outside financial </w:t>
      </w:r>
      <w:r w:rsidR="005A14EC" w:rsidRPr="005A14EC">
        <w:rPr>
          <w:color w:val="FF0000"/>
        </w:rPr>
        <w:t xml:space="preserve">person and/or </w:t>
      </w:r>
      <w:r w:rsidRPr="005A14EC">
        <w:rPr>
          <w:color w:val="FF0000"/>
        </w:rPr>
        <w:t>company</w:t>
      </w:r>
      <w:r w:rsidR="005A14EC" w:rsidRPr="005A14EC">
        <w:rPr>
          <w:color w:val="FF0000"/>
        </w:rPr>
        <w:t xml:space="preserve"> (e.g. CPA) for</w:t>
      </w:r>
      <w:r w:rsidRPr="005A14EC">
        <w:rPr>
          <w:color w:val="FF0000"/>
        </w:rPr>
        <w:t xml:space="preserve"> </w:t>
      </w:r>
      <w:r w:rsidR="005A14EC" w:rsidRPr="005A14EC">
        <w:rPr>
          <w:color w:val="FF0000"/>
        </w:rPr>
        <w:t>the purposes of filing financial documents</w:t>
      </w:r>
      <w:r w:rsidRPr="005A14EC">
        <w:rPr>
          <w:color w:val="FF0000"/>
        </w:rPr>
        <w:t xml:space="preserve"> as described above, it shall </w:t>
      </w:r>
      <w:r w:rsidR="005A14EC" w:rsidRPr="005A14EC">
        <w:rPr>
          <w:color w:val="FF0000"/>
        </w:rPr>
        <w:t xml:space="preserve">first approve of the use and make </w:t>
      </w:r>
      <w:r w:rsidRPr="005A14EC">
        <w:rPr>
          <w:color w:val="FF0000"/>
        </w:rPr>
        <w:t xml:space="preserve">payments to person or company, as required by the vendor. </w:t>
      </w:r>
    </w:p>
    <w:p w:rsidR="004D6C4A" w:rsidRPr="005A14EC" w:rsidRDefault="004D6C4A" w:rsidP="009F1347">
      <w:pPr>
        <w:pStyle w:val="ListParagraph"/>
        <w:tabs>
          <w:tab w:val="left" w:pos="1710"/>
          <w:tab w:val="left" w:pos="1800"/>
        </w:tabs>
        <w:ind w:left="1800"/>
        <w:rPr>
          <w:color w:val="FF0000"/>
        </w:rPr>
      </w:pPr>
      <w:r w:rsidRPr="005A14EC">
        <w:rPr>
          <w:color w:val="FF0000"/>
        </w:rPr>
        <w:t xml:space="preserve">The league shall also receive and maintain copies of statements and/or documents </w:t>
      </w:r>
      <w:r w:rsidR="005A14EC" w:rsidRPr="005A14EC">
        <w:rPr>
          <w:color w:val="FF0000"/>
        </w:rPr>
        <w:t xml:space="preserve">from the vendor </w:t>
      </w:r>
      <w:r w:rsidRPr="005A14EC">
        <w:rPr>
          <w:color w:val="FF0000"/>
        </w:rPr>
        <w:t>as proof of complying with the state and federal requirements outlined above or as described on state and federal websites, whichever is more current.</w:t>
      </w:r>
    </w:p>
    <w:p w:rsidR="00EA25FD" w:rsidRDefault="00EA25FD" w:rsidP="00EA25FD">
      <w:pPr>
        <w:ind w:left="1800"/>
        <w:rPr>
          <w:b/>
          <w:color w:val="FF0000"/>
        </w:rPr>
      </w:pPr>
    </w:p>
    <w:p w:rsidR="00CF42DE" w:rsidRDefault="00CF42DE">
      <w:pPr>
        <w:rPr>
          <w:b/>
          <w:color w:val="FF0000"/>
        </w:rPr>
      </w:pPr>
      <w:r>
        <w:rPr>
          <w:b/>
          <w:color w:val="FF0000"/>
        </w:rPr>
        <w:tab/>
      </w:r>
    </w:p>
    <w:p w:rsidR="00B46690" w:rsidRDefault="00B46690">
      <w:pPr>
        <w:rPr>
          <w:b/>
          <w:color w:val="FF0000"/>
        </w:rPr>
      </w:pPr>
    </w:p>
    <w:sectPr w:rsidR="00B46690" w:rsidSect="0037794F">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5ABA" w:rsidRDefault="001D5ABA" w:rsidP="00D0494D">
      <w:r>
        <w:separator/>
      </w:r>
    </w:p>
  </w:endnote>
  <w:endnote w:type="continuationSeparator" w:id="0">
    <w:p w:rsidR="001D5ABA" w:rsidRDefault="001D5ABA" w:rsidP="00D049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5ABA" w:rsidRDefault="001D5ABA" w:rsidP="00D0494D">
      <w:r>
        <w:separator/>
      </w:r>
    </w:p>
  </w:footnote>
  <w:footnote w:type="continuationSeparator" w:id="0">
    <w:p w:rsidR="001D5ABA" w:rsidRDefault="001D5ABA" w:rsidP="00D049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9749547"/>
      <w:docPartObj>
        <w:docPartGallery w:val="Watermarks"/>
        <w:docPartUnique/>
      </w:docPartObj>
    </w:sdtPr>
    <w:sdtContent>
      <w:p w:rsidR="00D0494D" w:rsidRDefault="00DF4321">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07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name w:val="WW8Num38"/>
    <w:lvl w:ilvl="0">
      <w:start w:val="1"/>
      <w:numFmt w:val="lowerLetter"/>
      <w:lvlText w:val="%1."/>
      <w:lvlJc w:val="left"/>
      <w:pPr>
        <w:tabs>
          <w:tab w:val="num" w:pos="1800"/>
        </w:tabs>
        <w:ind w:left="1800" w:hanging="360"/>
      </w:pPr>
      <w:rPr>
        <w:rFonts w:cs="Times New Roman"/>
      </w:rPr>
    </w:lvl>
    <w:lvl w:ilvl="1">
      <w:start w:val="1"/>
      <w:numFmt w:val="decimal"/>
      <w:lvlText w:val="%2."/>
      <w:lvlJc w:val="left"/>
      <w:pPr>
        <w:tabs>
          <w:tab w:val="num" w:pos="2160"/>
        </w:tabs>
        <w:ind w:left="2160" w:hanging="360"/>
      </w:pPr>
      <w:rPr>
        <w:rFonts w:cs="Times New Roman"/>
        <w:sz w:val="22"/>
        <w:szCs w:val="22"/>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1">
    <w:nsid w:val="38F423F9"/>
    <w:multiLevelType w:val="multilevel"/>
    <w:tmpl w:val="00000010"/>
    <w:lvl w:ilvl="0">
      <w:start w:val="1"/>
      <w:numFmt w:val="lowerLetter"/>
      <w:lvlText w:val="%1."/>
      <w:lvlJc w:val="left"/>
      <w:pPr>
        <w:tabs>
          <w:tab w:val="num" w:pos="1800"/>
        </w:tabs>
        <w:ind w:left="1800" w:hanging="360"/>
      </w:pPr>
      <w:rPr>
        <w:rFonts w:cs="Times New Roman"/>
      </w:rPr>
    </w:lvl>
    <w:lvl w:ilvl="1">
      <w:start w:val="1"/>
      <w:numFmt w:val="decimal"/>
      <w:lvlText w:val="%2."/>
      <w:lvlJc w:val="left"/>
      <w:pPr>
        <w:tabs>
          <w:tab w:val="num" w:pos="2160"/>
        </w:tabs>
        <w:ind w:left="2160" w:hanging="360"/>
      </w:pPr>
      <w:rPr>
        <w:rFonts w:cs="Times New Roman"/>
        <w:sz w:val="22"/>
        <w:szCs w:val="22"/>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2">
    <w:nsid w:val="762F2C23"/>
    <w:multiLevelType w:val="multilevel"/>
    <w:tmpl w:val="404281D2"/>
    <w:lvl w:ilvl="0">
      <w:start w:val="1"/>
      <w:numFmt w:val="lowerLetter"/>
      <w:lvlText w:val="%1."/>
      <w:lvlJc w:val="left"/>
      <w:pPr>
        <w:tabs>
          <w:tab w:val="num" w:pos="1800"/>
        </w:tabs>
        <w:ind w:left="1800" w:hanging="360"/>
      </w:pPr>
      <w:rPr>
        <w:rFonts w:cs="Times New Roman" w:hint="default"/>
      </w:rPr>
    </w:lvl>
    <w:lvl w:ilvl="1">
      <w:start w:val="1"/>
      <w:numFmt w:val="decimal"/>
      <w:lvlText w:val="%2."/>
      <w:lvlJc w:val="left"/>
      <w:pPr>
        <w:tabs>
          <w:tab w:val="num" w:pos="2160"/>
        </w:tabs>
        <w:ind w:left="2160" w:hanging="360"/>
      </w:pPr>
      <w:rPr>
        <w:rFonts w:cs="Times New Roman" w:hint="default"/>
        <w:sz w:val="22"/>
        <w:szCs w:val="22"/>
      </w:rPr>
    </w:lvl>
    <w:lvl w:ilvl="2">
      <w:start w:val="1"/>
      <w:numFmt w:val="lowerRoman"/>
      <w:lvlText w:val="%3."/>
      <w:lvlJc w:val="right"/>
      <w:pPr>
        <w:tabs>
          <w:tab w:val="num" w:pos="3240"/>
        </w:tabs>
        <w:ind w:left="3240" w:hanging="180"/>
      </w:pPr>
      <w:rPr>
        <w:rFonts w:cs="Times New Roman" w:hint="default"/>
      </w:rPr>
    </w:lvl>
    <w:lvl w:ilvl="3">
      <w:start w:val="1"/>
      <w:numFmt w:val="decimal"/>
      <w:lvlText w:val="%4."/>
      <w:lvlJc w:val="left"/>
      <w:pPr>
        <w:tabs>
          <w:tab w:val="num" w:pos="3960"/>
        </w:tabs>
        <w:ind w:left="3960" w:hanging="360"/>
      </w:pPr>
      <w:rPr>
        <w:rFonts w:cs="Times New Roman" w:hint="default"/>
      </w:rPr>
    </w:lvl>
    <w:lvl w:ilvl="4">
      <w:start w:val="2"/>
      <w:numFmt w:val="lowerLetter"/>
      <w:lvlText w:val="%5."/>
      <w:lvlJc w:val="left"/>
      <w:pPr>
        <w:tabs>
          <w:tab w:val="num" w:pos="4680"/>
        </w:tabs>
        <w:ind w:left="4680" w:hanging="360"/>
      </w:pPr>
      <w:rPr>
        <w:rFonts w:cs="Times New Roman" w:hint="default"/>
      </w:rPr>
    </w:lvl>
    <w:lvl w:ilvl="5">
      <w:start w:val="1"/>
      <w:numFmt w:val="lowerRoman"/>
      <w:lvlText w:val="%6."/>
      <w:lvlJc w:val="right"/>
      <w:pPr>
        <w:tabs>
          <w:tab w:val="num" w:pos="5400"/>
        </w:tabs>
        <w:ind w:left="5400" w:hanging="180"/>
      </w:pPr>
      <w:rPr>
        <w:rFonts w:cs="Times New Roman" w:hint="default"/>
      </w:rPr>
    </w:lvl>
    <w:lvl w:ilvl="6">
      <w:start w:val="1"/>
      <w:numFmt w:val="decimal"/>
      <w:lvlText w:val="%7."/>
      <w:lvlJc w:val="left"/>
      <w:pPr>
        <w:tabs>
          <w:tab w:val="num" w:pos="6120"/>
        </w:tabs>
        <w:ind w:left="6120" w:hanging="360"/>
      </w:pPr>
      <w:rPr>
        <w:rFonts w:cs="Times New Roman" w:hint="default"/>
      </w:rPr>
    </w:lvl>
    <w:lvl w:ilvl="7">
      <w:start w:val="1"/>
      <w:numFmt w:val="lowerLetter"/>
      <w:lvlText w:val="%8."/>
      <w:lvlJc w:val="left"/>
      <w:pPr>
        <w:tabs>
          <w:tab w:val="num" w:pos="6840"/>
        </w:tabs>
        <w:ind w:left="6840" w:hanging="360"/>
      </w:pPr>
      <w:rPr>
        <w:rFonts w:cs="Times New Roman" w:hint="default"/>
      </w:rPr>
    </w:lvl>
    <w:lvl w:ilvl="8">
      <w:start w:val="1"/>
      <w:numFmt w:val="lowerRoman"/>
      <w:lvlText w:val="%9."/>
      <w:lvlJc w:val="right"/>
      <w:pPr>
        <w:tabs>
          <w:tab w:val="num" w:pos="7560"/>
        </w:tabs>
        <w:ind w:left="7560" w:hanging="180"/>
      </w:pPr>
      <w:rPr>
        <w:rFonts w:cs="Times New Roman"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194"/>
    <o:shapelayout v:ext="edit">
      <o:idmap v:ext="edit" data="3"/>
    </o:shapelayout>
  </w:hdrShapeDefaults>
  <w:footnotePr>
    <w:footnote w:id="-1"/>
    <w:footnote w:id="0"/>
  </w:footnotePr>
  <w:endnotePr>
    <w:endnote w:id="-1"/>
    <w:endnote w:id="0"/>
  </w:endnotePr>
  <w:compat/>
  <w:rsids>
    <w:rsidRoot w:val="00CF42DE"/>
    <w:rsid w:val="001619F3"/>
    <w:rsid w:val="001D5ABA"/>
    <w:rsid w:val="00267DDB"/>
    <w:rsid w:val="00317D5B"/>
    <w:rsid w:val="00361754"/>
    <w:rsid w:val="0037794F"/>
    <w:rsid w:val="004D6C4A"/>
    <w:rsid w:val="005A14EC"/>
    <w:rsid w:val="008C4D96"/>
    <w:rsid w:val="009B48B2"/>
    <w:rsid w:val="009F1347"/>
    <w:rsid w:val="00B46690"/>
    <w:rsid w:val="00CF42DE"/>
    <w:rsid w:val="00D0494D"/>
    <w:rsid w:val="00D61518"/>
    <w:rsid w:val="00D72254"/>
    <w:rsid w:val="00DF4321"/>
    <w:rsid w:val="00EA25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2DE"/>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2DE"/>
    <w:pPr>
      <w:ind w:left="720"/>
      <w:contextualSpacing/>
    </w:pPr>
  </w:style>
  <w:style w:type="paragraph" w:styleId="Header">
    <w:name w:val="header"/>
    <w:basedOn w:val="Normal"/>
    <w:link w:val="HeaderChar"/>
    <w:uiPriority w:val="99"/>
    <w:semiHidden/>
    <w:unhideWhenUsed/>
    <w:rsid w:val="00D0494D"/>
    <w:pPr>
      <w:tabs>
        <w:tab w:val="center" w:pos="4680"/>
        <w:tab w:val="right" w:pos="9360"/>
      </w:tabs>
    </w:pPr>
  </w:style>
  <w:style w:type="character" w:customStyle="1" w:styleId="HeaderChar">
    <w:name w:val="Header Char"/>
    <w:basedOn w:val="DefaultParagraphFont"/>
    <w:link w:val="Header"/>
    <w:uiPriority w:val="99"/>
    <w:semiHidden/>
    <w:rsid w:val="00D0494D"/>
    <w:rPr>
      <w:rFonts w:ascii="Times New Roman" w:eastAsia="Times New Roman" w:hAnsi="Times New Roman" w:cs="Times New Roman"/>
      <w:sz w:val="24"/>
      <w:szCs w:val="24"/>
      <w:lang w:eastAsia="ar-SA"/>
    </w:rPr>
  </w:style>
  <w:style w:type="paragraph" w:styleId="Footer">
    <w:name w:val="footer"/>
    <w:basedOn w:val="Normal"/>
    <w:link w:val="FooterChar"/>
    <w:uiPriority w:val="99"/>
    <w:semiHidden/>
    <w:unhideWhenUsed/>
    <w:rsid w:val="00D0494D"/>
    <w:pPr>
      <w:tabs>
        <w:tab w:val="center" w:pos="4680"/>
        <w:tab w:val="right" w:pos="9360"/>
      </w:tabs>
    </w:pPr>
  </w:style>
  <w:style w:type="character" w:customStyle="1" w:styleId="FooterChar">
    <w:name w:val="Footer Char"/>
    <w:basedOn w:val="DefaultParagraphFont"/>
    <w:link w:val="Footer"/>
    <w:uiPriority w:val="99"/>
    <w:semiHidden/>
    <w:rsid w:val="00D0494D"/>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2</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BruceThorner</dc:creator>
  <cp:lastModifiedBy>BruceThorner</cp:lastModifiedBy>
  <cp:revision>5</cp:revision>
  <dcterms:created xsi:type="dcterms:W3CDTF">2018-09-16T12:21:00Z</dcterms:created>
  <dcterms:modified xsi:type="dcterms:W3CDTF">2019-02-01T00:20:00Z</dcterms:modified>
</cp:coreProperties>
</file>