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xml" PartName="/customXML/item1.xml"/>
  <Override ContentType="application/vnd.openxmlformats-officedocument.customXmlProperties+xml" PartName="/customXML/itemProps1.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p>
      <w:pPr>
        <w:spacing w:after="0" w:line="240" w:lineRule="auto"/>
        <w:jc w:val="center"/>
        <w:rPr>
          <w:rFonts w:ascii="Calibri" w:hAnsi="Calibri"/>
          <w:b w:val="1"/>
          <w:sz w:val="32"/>
          <w:szCs w:val="32"/>
          <w:lang w:val="en_US"/>
        </w:rPr>
      </w:pPr>
      <w:r>
        <w:rPr>
          <w:b w:val="1"/>
          <w:sz w:val="32"/>
          <w:szCs w:val="32"/>
          <w:rtl w:val="0"/>
        </w:rPr>
        <w:t xml:space="preserve">Ashwaubenon Boys’ Basketball </w:t>
      </w:r>
      <w:r>
        <w:drawing>
          <wp:anchor xmlns:a="http://schemas.openxmlformats.org/drawingml/2006/main" allowOverlap="1" behindDoc="0" distB="0" distL="114300" distR="114300" distT="0" hidden="0" layoutInCell="1" locked="0" relativeHeight="0" simplePos="0">
            <wp:simplePos xmlns:c="http://schemas.openxmlformats.org/drawingml/2006/chart" xmlns:pic="http://schemas.openxmlformats.org/drawingml/2006/picture" xmlns:dgm="http://schemas.openxmlformats.org/drawingml/2006/diagram" xmlns:p="http://schemas.openxmlformats.org/presentationml/2006/main" x="0" y="0"/>
            <wp:positionH relativeFrom="column">
              <wp:posOffset>5191125</wp:posOffset>
            </wp:positionH>
            <wp:positionV relativeFrom="paragraph">
              <wp:posOffset>0</wp:posOffset>
            </wp:positionV>
            <wp:extent xmlns:c="http://schemas.openxmlformats.org/drawingml/2006/chart" xmlns:pic="http://schemas.openxmlformats.org/drawingml/2006/picture" xmlns:dgm="http://schemas.openxmlformats.org/drawingml/2006/diagram" xmlns:p="http://schemas.openxmlformats.org/presentationml/2006/main" cx="752475" cy="697230"/>
            <wp:effectExtent b="0" l="0" r="0" t="0"/>
            <wp:wrapSquare distB="0" distL="114300" distR="114300" distT="0" wrapText="bothSides"/>
            <wp:docPr xmlns:c="http://schemas.openxmlformats.org/drawingml/2006/chart" xmlns:pic="http://schemas.openxmlformats.org/drawingml/2006/picture" xmlns:dgm="http://schemas.openxmlformats.org/drawingml/2006/diagram" xmlns:p="http://schemas.openxmlformats.org/presentationml/2006/main" id="4" name="image1.png"/>
            <a:graphic xmlns:c="http://schemas.openxmlformats.org/drawingml/2006/chart" xmlns:pic="http://schemas.openxmlformats.org/drawingml/2006/picture" xmlns:dgm="http://schemas.openxmlformats.org/drawingml/2006/diagram" xmlns:p="http://schemas.openxmlformats.org/presentationml/2006/main">
              <a:graphicData uri="http://schemas.openxmlformats.org/drawingml/2006/picture">
                <pic:pic>
                  <pic:nvPicPr>
                    <pic:cNvPr id="0" name="image1.png"/>
                    <pic:cNvPicPr preferRelativeResize="0"/>
                  </pic:nvPicPr>
                  <pic:blipFill>
                    <a:blip r:embed="rId2"/>
                    <a:srcRect/>
                    <a:stretch>
                      <a:fillRect/>
                    </a:stretch>
                  </pic:blipFill>
                  <pic:spPr>
                    <a:xfrm>
                      <a:off x="0" y="0"/>
                      <a:ext cx="752475" cy="697230"/>
                    </a:xfrm>
                    <a:prstGeom prst="rect"/>
                  </pic:spPr>
                </pic:pic>
              </a:graphicData>
            </a:graphic>
          </wp:anchor>
        </w:drawing>
      </w:r>
      <w:r>
        <w:drawing>
          <wp:anchor xmlns:a="http://schemas.openxmlformats.org/drawingml/2006/main" allowOverlap="1" behindDoc="0" distB="0" distL="114300" distR="114300" distT="0" hidden="0" layoutInCell="1" locked="0" relativeHeight="0" simplePos="0">
            <wp:simplePos xmlns:c="http://schemas.openxmlformats.org/drawingml/2006/chart" xmlns:pic="http://schemas.openxmlformats.org/drawingml/2006/picture" xmlns:dgm="http://schemas.openxmlformats.org/drawingml/2006/diagram" xmlns:p="http://schemas.openxmlformats.org/presentationml/2006/main" x="0" y="0"/>
            <wp:positionH relativeFrom="column">
              <wp:posOffset>1</wp:posOffset>
            </wp:positionH>
            <wp:positionV relativeFrom="paragraph">
              <wp:posOffset>2540</wp:posOffset>
            </wp:positionV>
            <wp:extent xmlns:c="http://schemas.openxmlformats.org/drawingml/2006/chart" xmlns:pic="http://schemas.openxmlformats.org/drawingml/2006/picture" xmlns:dgm="http://schemas.openxmlformats.org/drawingml/2006/diagram" xmlns:p="http://schemas.openxmlformats.org/presentationml/2006/main" cx="749935" cy="694690"/>
            <wp:effectExtent b="0" l="0" r="0" t="0"/>
            <wp:wrapSquare distB="0" distL="114300" distR="114300" distT="0" wrapText="bothSides"/>
            <wp:docPr xmlns:c="http://schemas.openxmlformats.org/drawingml/2006/chart" xmlns:pic="http://schemas.openxmlformats.org/drawingml/2006/picture" xmlns:dgm="http://schemas.openxmlformats.org/drawingml/2006/diagram" xmlns:p="http://schemas.openxmlformats.org/presentationml/2006/main" id="5" name="image2.png"/>
            <a:graphic xmlns:c="http://schemas.openxmlformats.org/drawingml/2006/chart" xmlns:pic="http://schemas.openxmlformats.org/drawingml/2006/picture" xmlns:dgm="http://schemas.openxmlformats.org/drawingml/2006/diagram" xmlns:p="http://schemas.openxmlformats.org/presentationml/2006/main">
              <a:graphicData uri="http://schemas.openxmlformats.org/drawingml/2006/picture">
                <pic:pic>
                  <pic:nvPicPr>
                    <pic:cNvPr id="0" name="image2.png"/>
                    <pic:cNvPicPr preferRelativeResize="0"/>
                  </pic:nvPicPr>
                  <pic:blipFill>
                    <a:blip r:embed="rId3"/>
                    <a:srcRect/>
                    <a:stretch>
                      <a:fillRect/>
                    </a:stretch>
                  </pic:blipFill>
                  <pic:spPr>
                    <a:xfrm>
                      <a:off x="0" y="0"/>
                      <a:ext cx="749935" cy="694690"/>
                    </a:xfrm>
                    <a:prstGeom prst="rect"/>
                  </pic:spPr>
                </pic:pic>
              </a:graphicData>
            </a:graphic>
          </wp:anchor>
        </w:drawing>
      </w:r>
    </w:p>
    <w:p>
      <w:pPr>
        <w:spacing w:after="0" w:line="240" w:lineRule="auto"/>
        <w:jc w:val="center"/>
        <w:rPr>
          <w:rFonts w:ascii="Calibri" w:hAnsi="Calibri"/>
          <w:b w:val="1"/>
          <w:sz w:val="32"/>
          <w:szCs w:val="32"/>
          <w:lang w:val="en_US"/>
        </w:rPr>
      </w:pPr>
      <w:r>
        <w:rPr>
          <w:b w:val="1"/>
          <w:sz w:val="32"/>
          <w:szCs w:val="32"/>
          <w:rtl w:val="0"/>
        </w:rPr>
        <w:t>2019-20 Tournament Team Registration</w:t>
      </w:r>
    </w:p>
    <w:p>
      <w:pPr>
        <w:spacing w:after="0" w:line="240" w:lineRule="auto"/>
        <w:rPr>
          <w:rFonts w:ascii="Calibri" w:hAnsi="Calibri"/>
          <w:b w:val="1"/>
          <w:sz w:val="22"/>
          <w:szCs w:val="22"/>
          <w:lang w:val="en_US"/>
        </w:rPr>
      </w:pPr>
    </w:p>
    <w:p>
      <w:pPr>
        <w:spacing w:after="0" w:line="240" w:lineRule="auto"/>
        <w:rPr>
          <w:rFonts w:ascii="Calibri" w:hAnsi="Calibri"/>
          <w:sz w:val="20"/>
          <w:szCs w:val="20"/>
          <w:lang w:val="en_US"/>
        </w:rPr>
      </w:pPr>
      <w:r>
        <w:rPr>
          <w:sz w:val="20"/>
          <w:szCs w:val="20"/>
          <w:rtl w:val="0"/>
        </w:rPr>
        <w:t>Welcome to the 2019-20 Ashwaubenon Basketball Association tournament season.  The ABA program provides an opportunity for boys to learn and improve basketball skills in a competitive setting.  The drills we use will teach skills that are important to the development of a successful basketball player in Ashwaubenon. It is the expectation that athletes attend weekly practices, games, and tournaments with a positive attitude and focus on improving as an individual and teammate.</w:t>
      </w:r>
    </w:p>
    <w:p>
      <w:pPr>
        <w:spacing w:after="0" w:line="240" w:lineRule="auto"/>
        <w:rPr>
          <w:rFonts w:ascii="Calibri" w:hAnsi="Calibri"/>
          <w:sz w:val="20"/>
          <w:szCs w:val="20"/>
          <w:lang w:val="en_US"/>
        </w:rPr>
      </w:pPr>
    </w:p>
    <w:p>
      <w:pPr>
        <w:spacing w:after="0" w:line="240" w:lineRule="auto"/>
        <w:rPr>
          <w:rFonts w:ascii="Calibri" w:hAnsi="Calibri"/>
          <w:sz w:val="20"/>
          <w:szCs w:val="20"/>
          <w:lang w:val="en_US"/>
        </w:rPr>
      </w:pPr>
      <w:r>
        <w:rPr>
          <w:b w:val="1"/>
          <w:sz w:val="20"/>
          <w:szCs w:val="20"/>
          <w:u w:val="single"/>
          <w:rtl w:val="0"/>
        </w:rPr>
        <w:t>Grades 3-5 Camp Dates:</w:t>
      </w:r>
      <w:r>
        <w:rPr>
          <w:b w:val="1"/>
          <w:sz w:val="20"/>
          <w:szCs w:val="20"/>
          <w:rtl w:val="0"/>
        </w:rPr>
        <w:t xml:space="preserve">	</w:t>
      </w:r>
      <w:r>
        <w:rPr>
          <w:sz w:val="20"/>
          <w:szCs w:val="20"/>
          <w:rtl w:val="0"/>
        </w:rPr>
        <w:tab/>
        <w:t xml:space="preserve">			</w:t>
      </w:r>
      <w:r>
        <w:rPr>
          <w:b w:val="1"/>
          <w:sz w:val="20"/>
          <w:szCs w:val="20"/>
          <w:u w:val="single"/>
          <w:rtl w:val="0"/>
        </w:rPr>
        <w:t>Grades 6-8 Camp Dates:</w:t>
      </w:r>
    </w:p>
    <w:p>
      <w:pPr>
        <w:spacing w:after="0" w:before="0" w:line="240" w:lineRule="auto"/>
        <w:ind w:left="0" w:right="0"/>
        <w:jc w:val="left"/>
        <w:rPr>
          <w:rFonts w:ascii="Calibri" w:hAnsi="Calibri"/>
          <w:b w:val="0"/>
          <w:i w:val="0"/>
          <w:smallCaps w:val="0"/>
          <w:strike w:val="0"/>
          <w:color w:val="000000"/>
          <w:sz w:val="20"/>
          <w:szCs w:val="20"/>
          <w:u w:val="none"/>
          <w:vertAlign w:val="baseline"/>
          <w:lang w:val="en_US"/>
        </w:rPr>
      </w:pPr>
      <w:r>
        <w:rPr>
          <w:sz w:val="20"/>
          <w:szCs w:val="20"/>
          <w:rtl w:val="0"/>
        </w:rPr>
        <w:t>10/9, 10/16, 10/23, 10/30, 11/6				9/29, 10/6, 10/13, 10/20, 11/3</w:t>
      </w:r>
    </w:p>
    <w:p>
      <w:pPr>
        <w:spacing w:after="0" w:line="240" w:lineRule="auto"/>
        <w:rPr>
          <w:rFonts w:ascii="Calibri" w:hAnsi="Calibri"/>
          <w:sz w:val="20"/>
          <w:szCs w:val="20"/>
          <w:lang w:val="en_US"/>
        </w:rPr>
      </w:pPr>
      <w:r>
        <w:rPr>
          <w:sz w:val="20"/>
          <w:szCs w:val="20"/>
          <w:rtl w:val="0"/>
        </w:rPr>
        <w:t>All sessions will run from 6:30-8:00pm			All sessions will run from 6-7:30pm</w:t>
      </w:r>
    </w:p>
    <w:p>
      <w:pPr>
        <w:spacing w:after="0" w:line="240" w:lineRule="auto"/>
        <w:rPr>
          <w:rFonts w:ascii="Calibri" w:hAnsi="Calibri"/>
          <w:sz w:val="20"/>
          <w:szCs w:val="20"/>
          <w:lang w:val="en_US"/>
        </w:rPr>
      </w:pPr>
    </w:p>
    <w:p>
      <w:pPr>
        <w:spacing w:after="0" w:line="240" w:lineRule="auto"/>
        <w:rPr>
          <w:rFonts w:ascii="Calibri" w:hAnsi="Calibri"/>
          <w:b w:val="1"/>
          <w:sz w:val="20"/>
          <w:szCs w:val="20"/>
          <w:lang w:val="en_US"/>
        </w:rPr>
      </w:pPr>
      <w:r>
        <w:rPr>
          <w:b w:val="1"/>
          <w:sz w:val="20"/>
          <w:szCs w:val="20"/>
          <w:rtl w:val="0"/>
        </w:rPr>
        <w:t>Grades 3:  Tournament Team Cost - $80			Grades 4-8:  Tournament Team Cost - $100</w:t>
      </w:r>
    </w:p>
    <w:p>
      <w:pPr>
        <w:spacing w:after="0" w:line="240" w:lineRule="auto"/>
        <w:rPr>
          <w:rFonts w:ascii="Calibri" w:hAnsi="Calibri"/>
          <w:b w:val="1"/>
          <w:sz w:val="20"/>
          <w:szCs w:val="20"/>
          <w:lang w:val="en_US"/>
        </w:rPr>
      </w:pPr>
    </w:p>
    <w:p>
      <w:pPr>
        <w:spacing w:after="0" w:line="240" w:lineRule="auto"/>
        <w:rPr>
          <w:rFonts w:ascii="Calibri" w:hAnsi="Calibri"/>
          <w:b w:val="1"/>
          <w:sz w:val="20"/>
          <w:szCs w:val="20"/>
          <w:lang w:val="en_US"/>
        </w:rPr>
      </w:pPr>
      <w:r>
        <w:rPr>
          <w:b w:val="1"/>
          <w:sz w:val="20"/>
          <w:szCs w:val="20"/>
          <w:rtl w:val="0"/>
        </w:rPr>
        <w:t>Camp Dates:</w:t>
      </w:r>
    </w:p>
    <w:p>
      <w:pPr>
        <w:spacing w:after="0" w:line="240" w:lineRule="auto"/>
        <w:rPr>
          <w:rFonts w:ascii="Calibri" w:hAnsi="Calibri"/>
          <w:sz w:val="20"/>
          <w:szCs w:val="20"/>
          <w:lang w:val="en_US"/>
        </w:rPr>
      </w:pPr>
      <w:r>
        <w:rPr>
          <w:sz w:val="20"/>
          <w:szCs w:val="20"/>
          <w:rtl w:val="0"/>
        </w:rPr>
        <w:t>The camp sessions will be an opportunity for all players to work on individual skill development to include dribbling,</w:t>
      </w:r>
      <w:r>
        <w:rPr>
          <w:rFonts w:ascii="Calibri" w:hAnsi="Calibri"/>
          <w:vanish w:val="0"/>
          <w:color w:val="000000"/>
          <w:sz w:val="20"/>
          <w:szCs w:val="20"/>
          <w:rtl w:val="0"/>
          <w:lang w:val="en-US"/>
        </w:rPr>
        <w:t xml:space="preserve"> ball handling,</w:t>
      </w:r>
      <w:r>
        <w:rPr>
          <w:sz w:val="20"/>
          <w:szCs w:val="20"/>
          <w:rtl w:val="0"/>
        </w:rPr>
        <w:t xml:space="preserve"> shooting, passing and defensive fundamentals. Coach Tomashek, his staff and the ABA coaches will facilitate these sessions and be fully engaged with helping the players build their skills. Each session will also include an in-house 3 on 3 league to provide an opportunity for players to compete and display their skills. </w:t>
      </w:r>
    </w:p>
    <w:p>
      <w:pPr>
        <w:spacing w:after="0" w:line="240" w:lineRule="auto"/>
        <w:rPr>
          <w:rFonts w:ascii="Calibri" w:hAnsi="Calibri"/>
          <w:sz w:val="20"/>
          <w:szCs w:val="20"/>
          <w:lang w:val="en_US"/>
        </w:rPr>
      </w:pPr>
    </w:p>
    <w:p>
      <w:pPr>
        <w:spacing w:after="0" w:line="240" w:lineRule="auto"/>
        <w:rPr>
          <w:rFonts w:ascii="Calibri" w:hAnsi="Calibri"/>
          <w:b w:val="1"/>
          <w:sz w:val="20"/>
          <w:szCs w:val="20"/>
          <w:lang w:val="en_US"/>
        </w:rPr>
      </w:pPr>
      <w:r>
        <w:rPr>
          <w:b w:val="1"/>
          <w:sz w:val="20"/>
          <w:szCs w:val="20"/>
          <w:rtl w:val="0"/>
        </w:rPr>
        <w:t>Tournament Team Play</w:t>
      </w:r>
    </w:p>
    <w:p>
      <w:pPr>
        <w:spacing w:after="0" w:line="240" w:lineRule="auto"/>
        <w:rPr>
          <w:rFonts w:ascii="Calibri" w:hAnsi="Calibri"/>
          <w:sz w:val="20"/>
          <w:szCs w:val="20"/>
          <w:lang w:val="en_US"/>
        </w:rPr>
      </w:pPr>
      <w:r>
        <w:rPr>
          <w:sz w:val="20"/>
          <w:szCs w:val="20"/>
          <w:rtl w:val="0"/>
        </w:rPr>
        <w:t>Based on camp play and player ability levels, players will be placed on a team for the ABA tournament team season.  Each team in the ABA will participate in a local developmental league where the players will be given the opportunity to compete against teams of a similar skill level. After the league season is complete, each grade level will have the opportunity to continue to compete in weekend tournaments. This will be determined by the coaches at each grade level based on parent and player interest.</w:t>
      </w:r>
    </w:p>
    <w:p>
      <w:pPr>
        <w:spacing w:after="0" w:line="240" w:lineRule="auto"/>
        <w:rPr>
          <w:rFonts w:ascii="Calibri" w:hAnsi="Calibri"/>
          <w:sz w:val="20"/>
          <w:szCs w:val="20"/>
          <w:lang w:val="en_US"/>
        </w:rPr>
      </w:pPr>
    </w:p>
    <w:p>
      <w:pPr>
        <w:spacing w:after="0" w:line="240" w:lineRule="auto"/>
        <w:rPr>
          <w:rFonts w:ascii="Calibri" w:hAnsi="Calibri"/>
          <w:sz w:val="20"/>
          <w:szCs w:val="20"/>
          <w:lang w:val="en_US"/>
        </w:rPr>
      </w:pPr>
      <w:r>
        <w:rPr>
          <w:sz w:val="20"/>
          <w:szCs w:val="20"/>
          <w:rtl w:val="0"/>
        </w:rPr>
        <w:t>Team placement will be determined by Coach Tomashek, his staff and the ABA grade level coaches. This is a reminder that this is a traveling tournament team, and boys who join should be serious about developing their skills and competing. Disrespectful behavior will not be tolerated and players exhibiting behaviors that take away from the development of their teammates will be asked to leave the program with no refund.</w:t>
      </w:r>
    </w:p>
    <w:p>
      <w:pPr>
        <w:spacing w:after="0" w:line="240" w:lineRule="auto"/>
        <w:rPr>
          <w:rFonts w:ascii="Calibri" w:hAnsi="Calibri"/>
          <w:sz w:val="20"/>
          <w:szCs w:val="20"/>
          <w:lang w:val="en_US"/>
        </w:rPr>
      </w:pPr>
    </w:p>
    <w:p>
      <w:pPr>
        <w:spacing w:after="0" w:line="240" w:lineRule="auto"/>
        <w:rPr>
          <w:rFonts w:ascii="Calibri" w:hAnsi="Calibri"/>
          <w:sz w:val="20"/>
          <w:szCs w:val="20"/>
          <w:lang w:val="en_US"/>
        </w:rPr>
      </w:pPr>
      <w:r>
        <w:rPr>
          <w:b w:val="1"/>
          <w:sz w:val="20"/>
          <w:szCs w:val="20"/>
          <w:rtl w:val="0"/>
        </w:rPr>
        <w:t>Grades 3-4:</w:t>
      </w:r>
      <w:r>
        <w:rPr>
          <w:sz w:val="20"/>
          <w:szCs w:val="20"/>
          <w:rtl w:val="0"/>
        </w:rPr>
        <w:t xml:space="preserve">  Teams will be an even split of talent at these grade levels. The goal is to grow as basketball players and focus on the fundamental skills necessary to compete at the older grade levels.</w:t>
      </w:r>
    </w:p>
    <w:p>
      <w:pPr>
        <w:spacing w:after="0" w:line="240" w:lineRule="auto"/>
        <w:rPr>
          <w:rFonts w:ascii="Calibri" w:hAnsi="Calibri"/>
          <w:sz w:val="20"/>
          <w:szCs w:val="20"/>
          <w:lang w:val="en_US"/>
        </w:rPr>
      </w:pPr>
    </w:p>
    <w:p>
      <w:pPr>
        <w:spacing w:after="0" w:line="240" w:lineRule="auto"/>
        <w:rPr>
          <w:rFonts w:ascii="Calibri" w:hAnsi="Calibri"/>
          <w:sz w:val="20"/>
          <w:szCs w:val="20"/>
          <w:lang w:val="en_US"/>
        </w:rPr>
      </w:pPr>
      <w:r>
        <w:rPr>
          <w:b w:val="1"/>
          <w:sz w:val="20"/>
          <w:szCs w:val="20"/>
          <w:rtl w:val="0"/>
        </w:rPr>
        <w:t>Grades 5-8:</w:t>
      </w:r>
      <w:r>
        <w:rPr>
          <w:sz w:val="20"/>
          <w:szCs w:val="20"/>
          <w:rtl w:val="0"/>
        </w:rPr>
        <w:t xml:space="preserve">  Teams will begin to be grouped based on talent levels to position players to have competitive balance during league and tournament play. This has proven to be the best experience for the players and allows each individual to progress in their development.</w:t>
      </w:r>
    </w:p>
    <w:p>
      <w:pPr>
        <w:spacing w:after="0" w:line="240" w:lineRule="auto"/>
        <w:rPr>
          <w:rFonts w:ascii="Calibri" w:hAnsi="Calibri"/>
          <w:sz w:val="20"/>
          <w:szCs w:val="20"/>
          <w:lang w:val="en_US"/>
        </w:rPr>
      </w:pPr>
    </w:p>
    <w:p>
      <w:pPr>
        <w:spacing w:after="0" w:line="240" w:lineRule="auto"/>
        <w:rPr>
          <w:rFonts w:ascii="Calibri" w:hAnsi="Calibri"/>
          <w:sz w:val="20"/>
          <w:szCs w:val="20"/>
          <w:lang w:val="en_US"/>
        </w:rPr>
      </w:pPr>
      <w:r>
        <w:rPr>
          <w:sz w:val="20"/>
          <w:szCs w:val="20"/>
          <w:rtl w:val="0"/>
        </w:rPr>
        <w:t>Practice schedules will be published by the second week of September. The goal is to keep practices as consistent as possible to make it easier for families to plan.  All players at a grade level will practice together, regardless of their team designation. Additional information regarding a parent meeting, uniform handout, team pictures and event dates for the season will be sent out when registration concludes.</w:t>
      </w:r>
      <w:r>
        <w:rPr>
          <w:b w:val="1"/>
          <w:sz w:val="20"/>
          <w:szCs w:val="20"/>
          <w:rtl w:val="0"/>
        </w:rPr>
        <w:t xml:space="preserve"> </w:t>
      </w:r>
      <w:r>
        <w:rPr>
          <w:sz w:val="20"/>
          <w:szCs w:val="20"/>
          <w:rtl w:val="0"/>
        </w:rPr>
        <w:t>We are very excited to announce that we have moved to an online only registration process for this season. Please go to www.ash-aba.com and click on the registration link to complete registration for your son. Registration is due by Friday, September 27. Any registration received after this date will be assessed a $25 late fee.</w:t>
      </w:r>
    </w:p>
    <w:p>
      <w:pPr>
        <w:spacing w:after="0" w:line="240" w:lineRule="auto"/>
        <w:rPr>
          <w:rFonts w:ascii="Calibri" w:hAnsi="Calibri"/>
          <w:sz w:val="20"/>
          <w:szCs w:val="20"/>
          <w:lang w:val="en_US"/>
        </w:rPr>
      </w:pPr>
    </w:p>
    <w:p>
      <w:pPr>
        <w:spacing w:after="0" w:line="240" w:lineRule="auto"/>
        <w:rPr>
          <w:rFonts w:ascii="Calibri" w:hAnsi="Calibri"/>
          <w:sz w:val="20"/>
          <w:szCs w:val="20"/>
          <w:lang w:val="en_US"/>
        </w:rPr>
      </w:pPr>
      <w:r>
        <w:rPr>
          <w:sz w:val="20"/>
          <w:szCs w:val="20"/>
          <w:rtl w:val="0"/>
        </w:rPr>
        <w:t xml:space="preserve">Questions or concerns?  Please contact AJ Vanden Hoogen, ABA President - </w:t>
      </w:r>
      <w:hyperlink r:id="rId4">
        <w:r>
          <w:rPr>
            <w:color w:val="1155CC"/>
            <w:sz w:val="20"/>
            <w:szCs w:val="20"/>
            <w:u w:val="single"/>
            <w:rtl w:val="0"/>
          </w:rPr>
          <w:t>ababoardofdirectors@gmail.com</w:t>
        </w:r>
      </w:hyperlink>
    </w:p>
    <w:p>
      <w:pPr>
        <w:spacing w:after="0" w:line="240" w:lineRule="auto"/>
        <w:rPr>
          <w:rFonts w:ascii="Calibri" w:hAnsi="Calibri"/>
          <w:sz w:val="20"/>
          <w:szCs w:val="20"/>
          <w:lang w:val="en_US"/>
        </w:rPr>
      </w:pPr>
    </w:p>
    <w:sectPr>
      <w:footerReference w:type="default" r:id="rId5"/>
      <w:pgSz w:h="15840" w:w="12240"/>
      <w:pgMar w:bottom="1440" w:footer="720" w:gutter="0" w:header="720" w:left="1440" w:right="1440" w:top="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5E78C6"/>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E12EAA"/>
    <w:pPr>
      <w:ind w:left="720"/>
      <w:contextualSpacing w:val="1"/>
    </w:pPr>
  </w:style>
  <w:style w:type="paragraph" w:styleId="Header">
    <w:name w:val="header"/>
    <w:basedOn w:val="Normal"/>
    <w:link w:val="HeaderChar"/>
    <w:uiPriority w:val="99"/>
    <w:unhideWhenUsed w:val="1"/>
    <w:rsid w:val="005B5A1B"/>
    <w:pPr>
      <w:tabs>
        <w:tab w:val="center" w:pos="4680"/>
        <w:tab w:val="right" w:pos="9360"/>
      </w:tabs>
      <w:spacing w:after="0" w:line="240" w:lineRule="auto"/>
    </w:pPr>
  </w:style>
  <w:style w:type="character" w:styleId="HeaderChar" w:customStyle="1">
    <w:name w:val="Header Char"/>
    <w:basedOn w:val="DefaultParagraphFont"/>
    <w:link w:val="Header"/>
    <w:uiPriority w:val="99"/>
    <w:rsid w:val="005B5A1B"/>
  </w:style>
  <w:style w:type="paragraph" w:styleId="Footer">
    <w:name w:val="footer"/>
    <w:basedOn w:val="Normal"/>
    <w:link w:val="FooterChar"/>
    <w:uiPriority w:val="99"/>
    <w:unhideWhenUsed w:val="1"/>
    <w:rsid w:val="005B5A1B"/>
    <w:pPr>
      <w:tabs>
        <w:tab w:val="center" w:pos="4680"/>
        <w:tab w:val="right" w:pos="9360"/>
      </w:tabs>
      <w:spacing w:after="0" w:line="240" w:lineRule="auto"/>
    </w:pPr>
  </w:style>
  <w:style w:type="character" w:styleId="FooterChar" w:customStyle="1">
    <w:name w:val="Footer Char"/>
    <w:basedOn w:val="DefaultParagraphFont"/>
    <w:link w:val="Footer"/>
    <w:uiPriority w:val="99"/>
    <w:rsid w:val="005B5A1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standalone="yes" ?><Relationships xmlns="http://schemas.openxmlformats.org/package/2006/relationships"><Relationship Id="rId1" Target="../customXML/item1.xml" Type="http://schemas.openxmlformats.org/officeDocument/2006/relationships/customXml"></Relationship><Relationship Id="rId2" Target="media/image1.png" Type="http://schemas.openxmlformats.org/officeDocument/2006/relationships/image"></Relationship><Relationship Id="rId3" Target="media/image2.png" Type="http://schemas.openxmlformats.org/officeDocument/2006/relationships/image"></Relationship><Relationship Id="rId4" Target="mailto:ababoardofdirectors@gmail.com" TargetMode="External" Type="http://schemas.openxmlformats.org/officeDocument/2006/relationships/hyperlink"></Relationship><Relationship Id="rId5" Target="footer1.xml" Type="http://schemas.openxmlformats.org/officeDocument/2006/relationships/footer"></Relationship><Relationship Id="rId6" Target="settings.xml" Type="http://schemas.openxmlformats.org/officeDocument/2006/relationships/settings"></Relationship><Relationship Id="rId7" Target="fontTable.xml" Type="http://schemas.openxmlformats.org/officeDocument/2006/relationships/fontTable"></Relationship><Relationship Id="rId8" Target="webSettings.xml" Type="http://schemas.openxmlformats.org/officeDocument/2006/relationships/webSettings"></Relationship><Relationship Id="rId9" Target="styles.xml" Type="http://schemas.openxmlformats.org/officeDocument/2006/relationships/styles"></Relationship><Relationship Id="rId10"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pc+G7vwRFV4JU315AtxstEzfzA==">AMUW2mW8p8JSkF4zeYWYwumRA7PM4Iuw3biZNGdFXzT9fIZ2CVlbanp3eomPFkkRmcEanPuKxNZPtW91vTvNjaPknR8etcaWnu3j8/FoxN3Ixa6Zv8K1I7Q=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2017-09-19T00:17:00Z</dcterms:created>
  <dc:creator>AJ Vanden Hoogen</dc:creator>
</cp:coreProperties>
</file>