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Ind w:w="180" w:type="dxa"/>
        <w:tblCellMar>
          <w:left w:w="0" w:type="dxa"/>
          <w:right w:w="0" w:type="dxa"/>
        </w:tblCellMar>
        <w:tblLook w:val="04A0" w:firstRow="1" w:lastRow="0" w:firstColumn="1" w:lastColumn="0" w:noHBand="0" w:noVBand="1"/>
      </w:tblPr>
      <w:tblGrid>
        <w:gridCol w:w="1211"/>
        <w:gridCol w:w="2568"/>
      </w:tblGrid>
      <w:tr w:rsidR="001E654A" w:rsidRPr="001E654A" w14:paraId="565DF008" w14:textId="77777777" w:rsidTr="00B34B87">
        <w:trPr>
          <w:tblCellSpacing w:w="0" w:type="dxa"/>
        </w:trPr>
        <w:tc>
          <w:tcPr>
            <w:tcW w:w="20" w:type="dxa"/>
            <w:vAlign w:val="center"/>
            <w:hideMark/>
          </w:tcPr>
          <w:p w14:paraId="27925490" w14:textId="2B349C7E" w:rsidR="001E654A" w:rsidRPr="001E654A" w:rsidRDefault="001E654A" w:rsidP="001E654A"/>
        </w:tc>
        <w:tc>
          <w:tcPr>
            <w:tcW w:w="2568" w:type="dxa"/>
            <w:tcMar>
              <w:top w:w="270" w:type="dxa"/>
              <w:left w:w="180" w:type="dxa"/>
              <w:bottom w:w="210" w:type="dxa"/>
              <w:right w:w="0" w:type="dxa"/>
            </w:tcMar>
            <w:vAlign w:val="center"/>
          </w:tcPr>
          <w:p w14:paraId="33C2E1D1" w14:textId="3DCA5300" w:rsidR="001E654A" w:rsidRPr="001E654A" w:rsidRDefault="001E654A" w:rsidP="001E654A"/>
        </w:tc>
      </w:tr>
      <w:tr w:rsidR="00B757A7" w:rsidRPr="001E654A" w14:paraId="0E244646" w14:textId="77777777" w:rsidTr="00B34B87">
        <w:trPr>
          <w:tblCellSpacing w:w="0" w:type="dxa"/>
        </w:trPr>
        <w:tc>
          <w:tcPr>
            <w:tcW w:w="20" w:type="dxa"/>
            <w:vAlign w:val="center"/>
          </w:tcPr>
          <w:p w14:paraId="78594DED" w14:textId="18BA754F" w:rsidR="00B757A7" w:rsidRPr="00304484" w:rsidRDefault="000F3510" w:rsidP="001E654A">
            <w:pPr>
              <w:rPr>
                <w:b/>
                <w:bCs/>
              </w:rPr>
            </w:pPr>
            <w:r>
              <w:t xml:space="preserve"> </w:t>
            </w:r>
            <w:r w:rsidRPr="00304484">
              <w:rPr>
                <w:b/>
                <w:bCs/>
              </w:rPr>
              <w:t>Emergency Protocol</w:t>
            </w:r>
          </w:p>
        </w:tc>
        <w:tc>
          <w:tcPr>
            <w:tcW w:w="2568" w:type="dxa"/>
            <w:tcMar>
              <w:top w:w="270" w:type="dxa"/>
              <w:left w:w="180" w:type="dxa"/>
              <w:bottom w:w="210" w:type="dxa"/>
              <w:right w:w="0" w:type="dxa"/>
            </w:tcMar>
            <w:vAlign w:val="center"/>
          </w:tcPr>
          <w:p w14:paraId="150F7C67" w14:textId="77777777" w:rsidR="00B757A7" w:rsidRPr="001E654A" w:rsidRDefault="00B757A7" w:rsidP="001E654A">
            <w:pPr>
              <w:rPr>
                <w:b/>
                <w:bCs/>
              </w:rPr>
            </w:pPr>
          </w:p>
        </w:tc>
      </w:tr>
    </w:tbl>
    <w:p w14:paraId="6CCE4C54" w14:textId="77777777" w:rsidR="001E654A" w:rsidRPr="001E654A" w:rsidRDefault="00000000" w:rsidP="001E654A">
      <w:r>
        <w:pict w14:anchorId="2E29D217">
          <v:rect id="_x0000_i1025" style="width:450pt;height:1.5pt" o:hrpct="0" o:hralign="center" o:hrstd="t" o:hrnoshade="t" o:hr="t" fillcolor="#ebebeb" stroked="f"/>
        </w:pict>
      </w: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1E654A" w:rsidRPr="001E654A" w14:paraId="0DC0902B" w14:textId="77777777">
        <w:trPr>
          <w:tblCellSpacing w:w="15" w:type="dxa"/>
          <w:jc w:val="center"/>
        </w:trPr>
        <w:tc>
          <w:tcPr>
            <w:tcW w:w="8910" w:type="dxa"/>
            <w:hideMark/>
          </w:tcPr>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270"/>
            </w:tblGrid>
            <w:tr w:rsidR="001E654A" w:rsidRPr="001E654A" w14:paraId="2D524B3F" w14:textId="77777777">
              <w:trPr>
                <w:tblCellSpacing w:w="15" w:type="dxa"/>
              </w:trPr>
              <w:tc>
                <w:tcPr>
                  <w:tcW w:w="0" w:type="auto"/>
                  <w:vAlign w:val="center"/>
                  <w:hideMark/>
                </w:tcPr>
                <w:p w14:paraId="41532229" w14:textId="77777777" w:rsidR="001E654A" w:rsidRPr="001E654A" w:rsidRDefault="001E654A" w:rsidP="001E654A">
                  <w:r w:rsidRPr="001E654A">
                    <w:t>The proper emergency response protocol for a hockey player injury involves a three-step process: Check, Call, and Care. First, assess the scene and the injured player, prioritizing immediate threats to life or limb, especially head/neck injuries.</w:t>
                  </w:r>
                  <w:r w:rsidRPr="001E654A">
                    <w:br/>
                  </w:r>
                  <w:r w:rsidRPr="001E654A">
                    <w:br/>
                    <w:t>If the injury is severe, do not move the player unless they are in immediate danger. Finally, provide immediate care, such as stabilizing the head and neck, applying pressure to stop bleeding, or starting R.I.C.E. (Rest, Ice, Compression, Elevation) for less severe injuries while waiting for help.</w:t>
                  </w:r>
                  <w:r w:rsidRPr="001E654A">
                    <w:br/>
                  </w:r>
                  <w:r w:rsidRPr="001E654A">
                    <w:br/>
                    <w:t>1. Check the scene and the player</w:t>
                  </w:r>
                  <w:r w:rsidRPr="001E654A">
                    <w:br/>
                    <w:t>• Ensure safety: Make sure the area is safe and free from further danger.</w:t>
                  </w:r>
                  <w:r w:rsidRPr="001E654A">
                    <w:br/>
                    <w:t>• Assess for consciousness: Check if the player is conscious and breathing.</w:t>
                  </w:r>
                  <w:r w:rsidRPr="001E654A">
                    <w:br/>
                    <w:t>• Determine the injury: Look for obvious signs of injury and ask the player about their symptoms.</w:t>
                  </w:r>
                  <w:r w:rsidRPr="001E654A">
                    <w:br/>
                    <w:t>• Identify severe injuries: Look for signs of severe head or neck trauma, such as numbness, tingling, or inability to move fingers or toes.</w:t>
                  </w:r>
                  <w:r w:rsidRPr="001E654A">
                    <w:br/>
                    <w:t>• For severe injuries: If there is a severe injury (e.g., suspected head or neck trauma, severe bleeding, loss of consciousness), do not delay 911 call.</w:t>
                  </w:r>
                  <w:r w:rsidRPr="001E654A">
                    <w:br/>
                  </w:r>
                  <w:r w:rsidRPr="001E654A">
                    <w:br/>
                    <w:t xml:space="preserve">2. For emergency help the quickest response is through the scorekeeper who will radio MEDICAL EMERGENCY to the Manager </w:t>
                  </w:r>
                  <w:proofErr w:type="gramStart"/>
                  <w:r w:rsidRPr="001E654A">
                    <w:t>On</w:t>
                  </w:r>
                  <w:proofErr w:type="gramEnd"/>
                  <w:r w:rsidRPr="001E654A">
                    <w:t xml:space="preserve"> Duty (MOD) to call 911 and direct EMT’s. By engaging the MOD several efficiencies are achieved:</w:t>
                  </w:r>
                  <w:r w:rsidRPr="001E654A">
                    <w:br/>
                  </w:r>
                  <w:r w:rsidRPr="001E654A">
                    <w:br/>
                    <w:t>• Most accurate coordination for EMT’s to arrive at the closest access point for ambulance</w:t>
                  </w:r>
                  <w:r w:rsidRPr="001E654A">
                    <w:br/>
                  </w:r>
                  <w:r w:rsidRPr="001E654A">
                    <w:lastRenderedPageBreak/>
                    <w:t>• MOD will retrieve AED device quickly and deliver to the ice (located by elevator)</w:t>
                  </w:r>
                  <w:r w:rsidRPr="001E654A">
                    <w:br/>
                    <w:t>• MOD and on duty Cube personnel have been trained in CPR and medical response</w:t>
                  </w:r>
                  <w:r w:rsidRPr="001E654A">
                    <w:br/>
                  </w:r>
                  <w:r w:rsidRPr="001E654A">
                    <w:br/>
                    <w:t>• Do not move the player: If a neck or spine injury is suspected, stabilize the head and neck in the position found and do not move the player until medical professionals arrive.</w:t>
                  </w:r>
                  <w:r w:rsidRPr="001E654A">
                    <w:br/>
                    <w:t xml:space="preserve">• IF AED use is determined necessary: Follow directions as outlined on the device, it will talk you through the steps. </w:t>
                  </w:r>
                  <w:proofErr w:type="gramStart"/>
                  <w:r w:rsidRPr="001E654A">
                    <w:t>Its</w:t>
                  </w:r>
                  <w:proofErr w:type="gramEnd"/>
                  <w:r w:rsidRPr="001E654A">
                    <w:t xml:space="preserve"> recommended to review how to use an AED by watching the video at the following URL https://urldefense.com/v3/__https://www.youtube.com/watch?v=in8j2Q2z3HE__;!!N_LtwI-RPugbI9wg0dJn!FnY-IYLPx0Xs6hdfKalMl9l4mgPExVptAD1GMkl0KJ--MNwSCxpScUtS4A1Lwg2jHzTjbEae-Y3KoGV8yVI$</w:t>
                  </w:r>
                  <w:r w:rsidRPr="001E654A">
                    <w:br/>
                  </w:r>
                  <w:r w:rsidRPr="001E654A">
                    <w:br/>
                    <w:t>3. Provide care until help arrives</w:t>
                  </w:r>
                  <w:r w:rsidRPr="001E654A">
                    <w:br/>
                    <w:t>• Stay with the player: Do not leave the injured player alone.</w:t>
                  </w:r>
                  <w:r w:rsidRPr="001E654A">
                    <w:br/>
                    <w:t>• Reassure the player: Calm the player and let them know that help is on the way.</w:t>
                  </w:r>
                  <w:r w:rsidRPr="001E654A">
                    <w:br/>
                    <w:t>• Manage bleeding: Apply pressure to any bleeding. If it doesn't stop, and if trained, apply a tourniquet for severe limb bleeding or apply pressure to the artery above the wound.</w:t>
                  </w:r>
                  <w:r w:rsidRPr="001E654A">
                    <w:br/>
                    <w:t>• Apply R.I.C.E. for less severe injuries: For sprains or strains, follow the R.I.C.E. protocol (Rest, Ice, Compression, Elevation) and move the player to the bench if they can be moved safely.</w:t>
                  </w:r>
                  <w:r w:rsidRPr="001E654A">
                    <w:br/>
                    <w:t>• Monitor the player: Continue to monitor the player's condition and be prepared to provide more advanced care if needed.</w:t>
                  </w:r>
                  <w:r w:rsidRPr="001E654A">
                    <w:br/>
                  </w:r>
                </w:p>
              </w:tc>
            </w:tr>
          </w:tbl>
          <w:p w14:paraId="491D8D3F" w14:textId="77777777" w:rsidR="001E654A" w:rsidRPr="001E654A" w:rsidRDefault="001E654A" w:rsidP="001E654A"/>
        </w:tc>
      </w:tr>
    </w:tbl>
    <w:p w14:paraId="2F6772C7" w14:textId="77777777" w:rsidR="001E654A" w:rsidRPr="001E654A" w:rsidRDefault="00000000" w:rsidP="001E654A">
      <w:r>
        <w:lastRenderedPageBreak/>
        <w:pict w14:anchorId="156D924D">
          <v:rect id="_x0000_i1026" style="width:450pt;height:1.5pt" o:hrpct="0" o:hralign="center" o:hrstd="t" o:hrnoshade="t" o:hr="t" fillcolor="#ebebeb" stroked="f"/>
        </w:pict>
      </w:r>
    </w:p>
    <w:p w14:paraId="2EAAF5C4" w14:textId="77777777" w:rsidR="001E654A" w:rsidRPr="001E654A" w:rsidRDefault="001E654A" w:rsidP="001E654A">
      <w:r w:rsidRPr="001E654A">
        <w:rPr>
          <w:b/>
          <w:bCs/>
        </w:rPr>
        <w:t>Ann Arbor Golden Masters Hockey League</w:t>
      </w:r>
    </w:p>
    <w:p w14:paraId="202D661C" w14:textId="77777777" w:rsidR="00027930" w:rsidRDefault="00027930"/>
    <w:sectPr w:rsidR="000279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D22A" w14:textId="77777777" w:rsidR="00D8292B" w:rsidRDefault="00D8292B" w:rsidP="003E0561">
      <w:pPr>
        <w:spacing w:after="0" w:line="240" w:lineRule="auto"/>
      </w:pPr>
      <w:r>
        <w:separator/>
      </w:r>
    </w:p>
  </w:endnote>
  <w:endnote w:type="continuationSeparator" w:id="0">
    <w:p w14:paraId="08E94943" w14:textId="77777777" w:rsidR="00D8292B" w:rsidRDefault="00D8292B" w:rsidP="003E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A2A1" w14:textId="77777777" w:rsidR="00D8292B" w:rsidRDefault="00D8292B" w:rsidP="003E0561">
      <w:pPr>
        <w:spacing w:after="0" w:line="240" w:lineRule="auto"/>
      </w:pPr>
      <w:r>
        <w:separator/>
      </w:r>
    </w:p>
  </w:footnote>
  <w:footnote w:type="continuationSeparator" w:id="0">
    <w:p w14:paraId="137A5EA1" w14:textId="77777777" w:rsidR="00D8292B" w:rsidRDefault="00D8292B" w:rsidP="003E0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4A"/>
    <w:rsid w:val="00027930"/>
    <w:rsid w:val="000F3510"/>
    <w:rsid w:val="001E654A"/>
    <w:rsid w:val="002B52A1"/>
    <w:rsid w:val="00304484"/>
    <w:rsid w:val="003E0561"/>
    <w:rsid w:val="00471AB8"/>
    <w:rsid w:val="005A6FD8"/>
    <w:rsid w:val="005C5CDA"/>
    <w:rsid w:val="00641644"/>
    <w:rsid w:val="00A616F4"/>
    <w:rsid w:val="00B34B87"/>
    <w:rsid w:val="00B757A7"/>
    <w:rsid w:val="00D401DA"/>
    <w:rsid w:val="00D8292B"/>
    <w:rsid w:val="00E5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DA8"/>
  <w15:chartTrackingRefBased/>
  <w15:docId w15:val="{B712ED13-59A7-439F-9D89-C4E20F31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54A"/>
    <w:rPr>
      <w:rFonts w:eastAsiaTheme="majorEastAsia" w:cstheme="majorBidi"/>
      <w:color w:val="272727" w:themeColor="text1" w:themeTint="D8"/>
    </w:rPr>
  </w:style>
  <w:style w:type="paragraph" w:styleId="Title">
    <w:name w:val="Title"/>
    <w:basedOn w:val="Normal"/>
    <w:next w:val="Normal"/>
    <w:link w:val="TitleChar"/>
    <w:uiPriority w:val="10"/>
    <w:qFormat/>
    <w:rsid w:val="001E6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54A"/>
    <w:pPr>
      <w:spacing w:before="160"/>
      <w:jc w:val="center"/>
    </w:pPr>
    <w:rPr>
      <w:i/>
      <w:iCs/>
      <w:color w:val="404040" w:themeColor="text1" w:themeTint="BF"/>
    </w:rPr>
  </w:style>
  <w:style w:type="character" w:customStyle="1" w:styleId="QuoteChar">
    <w:name w:val="Quote Char"/>
    <w:basedOn w:val="DefaultParagraphFont"/>
    <w:link w:val="Quote"/>
    <w:uiPriority w:val="29"/>
    <w:rsid w:val="001E654A"/>
    <w:rPr>
      <w:i/>
      <w:iCs/>
      <w:color w:val="404040" w:themeColor="text1" w:themeTint="BF"/>
    </w:rPr>
  </w:style>
  <w:style w:type="paragraph" w:styleId="ListParagraph">
    <w:name w:val="List Paragraph"/>
    <w:basedOn w:val="Normal"/>
    <w:uiPriority w:val="34"/>
    <w:qFormat/>
    <w:rsid w:val="001E654A"/>
    <w:pPr>
      <w:ind w:left="720"/>
      <w:contextualSpacing/>
    </w:pPr>
  </w:style>
  <w:style w:type="character" w:styleId="IntenseEmphasis">
    <w:name w:val="Intense Emphasis"/>
    <w:basedOn w:val="DefaultParagraphFont"/>
    <w:uiPriority w:val="21"/>
    <w:qFormat/>
    <w:rsid w:val="001E654A"/>
    <w:rPr>
      <w:i/>
      <w:iCs/>
      <w:color w:val="0F4761" w:themeColor="accent1" w:themeShade="BF"/>
    </w:rPr>
  </w:style>
  <w:style w:type="paragraph" w:styleId="IntenseQuote">
    <w:name w:val="Intense Quote"/>
    <w:basedOn w:val="Normal"/>
    <w:next w:val="Normal"/>
    <w:link w:val="IntenseQuoteChar"/>
    <w:uiPriority w:val="30"/>
    <w:qFormat/>
    <w:rsid w:val="001E6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54A"/>
    <w:rPr>
      <w:i/>
      <w:iCs/>
      <w:color w:val="0F4761" w:themeColor="accent1" w:themeShade="BF"/>
    </w:rPr>
  </w:style>
  <w:style w:type="character" w:styleId="IntenseReference">
    <w:name w:val="Intense Reference"/>
    <w:basedOn w:val="DefaultParagraphFont"/>
    <w:uiPriority w:val="32"/>
    <w:qFormat/>
    <w:rsid w:val="001E654A"/>
    <w:rPr>
      <w:b/>
      <w:bCs/>
      <w:smallCaps/>
      <w:color w:val="0F4761" w:themeColor="accent1" w:themeShade="BF"/>
      <w:spacing w:val="5"/>
    </w:rPr>
  </w:style>
  <w:style w:type="paragraph" w:styleId="Header">
    <w:name w:val="header"/>
    <w:basedOn w:val="Normal"/>
    <w:link w:val="HeaderChar"/>
    <w:uiPriority w:val="99"/>
    <w:unhideWhenUsed/>
    <w:rsid w:val="003E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561"/>
  </w:style>
  <w:style w:type="paragraph" w:styleId="Footer">
    <w:name w:val="footer"/>
    <w:basedOn w:val="Normal"/>
    <w:link w:val="FooterChar"/>
    <w:uiPriority w:val="99"/>
    <w:unhideWhenUsed/>
    <w:rsid w:val="003E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Hoffman</dc:creator>
  <cp:keywords/>
  <dc:description/>
  <cp:lastModifiedBy>Doug Hoffman</cp:lastModifiedBy>
  <cp:revision>10</cp:revision>
  <dcterms:created xsi:type="dcterms:W3CDTF">2025-11-01T15:10:00Z</dcterms:created>
  <dcterms:modified xsi:type="dcterms:W3CDTF">2025-11-01T15:44:00Z</dcterms:modified>
</cp:coreProperties>
</file>