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9509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Indiana State Wrestling Association</w:t>
      </w:r>
    </w:p>
    <w:p w14:paraId="31993936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Sports Medicine Annual Report</w:t>
      </w:r>
    </w:p>
    <w:p w14:paraId="5E349645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Year Ending 2025</w:t>
      </w:r>
    </w:p>
    <w:p w14:paraId="2275C41D" w14:textId="77777777" w:rsidR="00631A17" w:rsidRPr="00631A17" w:rsidRDefault="00631A17" w:rsidP="00631A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pict w14:anchorId="6B99C959">
          <v:rect id="_x0000_i1025" style="width:0;height:1.5pt" o:hralign="center" o:hrstd="t" o:hr="t" fillcolor="#a0a0a0" stroked="f"/>
        </w:pict>
      </w:r>
    </w:p>
    <w:p w14:paraId="1AF1475B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Introduction</w:t>
      </w:r>
    </w:p>
    <w:p w14:paraId="354B3817" w14:textId="442B1CAE" w:rsidR="00631A17" w:rsidRPr="00631A17" w:rsidRDefault="00631A17" w:rsidP="0063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The Indiana State Wrestling Association (ISWA) Sports Medicine team remains committed to ensuring the safety and well-being of athletes, coaches, officials, and spectators across all sanctioned events. Through the dedication of licensed athletic trainers and medical volunteers,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Sports Medicine team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 continues to provide consistent, professional medical coverage at local, regional, and state competitions.</w:t>
      </w:r>
    </w:p>
    <w:p w14:paraId="21B38F84" w14:textId="77777777" w:rsidR="00631A17" w:rsidRPr="00631A17" w:rsidRDefault="00631A17" w:rsidP="00631A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pict w14:anchorId="05CE4F53">
          <v:rect id="_x0000_i1026" style="width:0;height:1.5pt" o:hralign="center" o:hrstd="t" o:hr="t" fillcolor="#a0a0a0" stroked="f"/>
        </w:pict>
      </w:r>
    </w:p>
    <w:p w14:paraId="00958789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2025 Highlights</w:t>
      </w:r>
    </w:p>
    <w:p w14:paraId="037D3850" w14:textId="2F352153" w:rsidR="00631A17" w:rsidRPr="00631A17" w:rsidRDefault="00631A17" w:rsidP="00631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Coverage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>: Athletic trainers provided on-site medical coverage at wrestling events, including local tournaments, regional qualifiers, and the ISWA State Finals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series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B49B5F" w14:textId="6D698070" w:rsidR="00631A17" w:rsidRPr="00631A17" w:rsidRDefault="00631A17" w:rsidP="00631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Injury Management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>: On-site evaluation and care helped minimize the need for emergency transport and ensured prompt return-to-play decisions when appropriate.</w:t>
      </w:r>
    </w:p>
    <w:p w14:paraId="77B963ED" w14:textId="77777777" w:rsidR="00631A17" w:rsidRPr="00631A17" w:rsidRDefault="00631A17" w:rsidP="00631A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pict w14:anchorId="56C5DD85">
          <v:rect id="_x0000_i1027" style="width:0;height:1.5pt" o:hralign="center" o:hrstd="t" o:hr="t" fillcolor="#a0a0a0" stroked="f"/>
        </w:pict>
      </w:r>
    </w:p>
    <w:p w14:paraId="1E3B61D4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Current Challenges</w:t>
      </w:r>
    </w:p>
    <w:p w14:paraId="06817261" w14:textId="64ED9E62" w:rsidR="00631A17" w:rsidRPr="00631A17" w:rsidRDefault="00631A17" w:rsidP="00631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Retention of Qualified Staff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: Compensation for athletic trainers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working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ISWA events 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has 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>lagged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due in part to my commitment to keep our operational costs low. However, it has become 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>increasingly difficult to recruit and retain competent professionals.</w:t>
      </w:r>
    </w:p>
    <w:p w14:paraId="2F0DB10E" w14:textId="3B914DB6" w:rsidR="00631A17" w:rsidRPr="00631A17" w:rsidRDefault="00631A17" w:rsidP="00631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Operational Costs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>upplies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 and equipment continue to represent a portion of the sports medicine budget.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That cost will remain nearly the same for the 2026 season. </w:t>
      </w:r>
    </w:p>
    <w:p w14:paraId="4AFDE59D" w14:textId="77777777" w:rsidR="00631A17" w:rsidRPr="00631A17" w:rsidRDefault="00631A17" w:rsidP="00631A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pict w14:anchorId="6F0BFC39">
          <v:rect id="_x0000_i1042" style="width:0;height:1.5pt" o:hralign="center" o:hrstd="t" o:hr="t" fillcolor="#a0a0a0" stroked="f"/>
        </w:pict>
      </w:r>
    </w:p>
    <w:p w14:paraId="095E9DA4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2026 Projections</w:t>
      </w:r>
    </w:p>
    <w:p w14:paraId="0DD25BBF" w14:textId="5C15D2BD" w:rsidR="00631A17" w:rsidRPr="00631A17" w:rsidRDefault="00631A17" w:rsidP="0063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As ISWA </w:t>
      </w:r>
      <w:r w:rsidR="007C09D9">
        <w:rPr>
          <w:rFonts w:ascii="Times New Roman" w:eastAsia="Times New Roman" w:hAnsi="Times New Roman" w:cs="Times New Roman"/>
          <w:kern w:val="0"/>
          <w14:ligatures w14:val="none"/>
        </w:rPr>
        <w:t xml:space="preserve">Sports Medicine 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continues to prioritize the health and safety of its athletes, projected </w:t>
      </w:r>
      <w:r w:rsidR="007C09D9">
        <w:rPr>
          <w:rFonts w:ascii="Times New Roman" w:eastAsia="Times New Roman" w:hAnsi="Times New Roman" w:cs="Times New Roman"/>
          <w:kern w:val="0"/>
          <w14:ligatures w14:val="none"/>
        </w:rPr>
        <w:t xml:space="preserve">operational 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costs for 2026 are expected to rise. This increase is primarily attributed to </w:t>
      </w:r>
      <w:proofErr w:type="gramStart"/>
      <w:r w:rsidRPr="00631A17">
        <w:rPr>
          <w:rFonts w:ascii="Times New Roman" w:eastAsia="Times New Roman" w:hAnsi="Times New Roman" w:cs="Times New Roman"/>
          <w:kern w:val="0"/>
          <w14:ligatures w14:val="none"/>
        </w:rPr>
        <w:t>the  decision</w:t>
      </w:r>
      <w:proofErr w:type="gramEnd"/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align its pay scale with other states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31A17">
        <w:rPr>
          <w:rFonts w:ascii="Times New Roman" w:eastAsia="Times New Roman" w:hAnsi="Times New Roman" w:cs="Times New Roman"/>
          <w:kern w:val="0"/>
          <w14:ligatures w14:val="none"/>
        </w:rPr>
        <w:t>in order to</w:t>
      </w:r>
      <w:proofErr w:type="gramEnd"/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 ensure adequate coverage by highly qualified and competent athletic trainers.</w:t>
      </w:r>
    </w:p>
    <w:p w14:paraId="5A166695" w14:textId="77777777" w:rsidR="00631A17" w:rsidRPr="00631A17" w:rsidRDefault="00631A17" w:rsidP="00631A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Projected Personnel Cost Increase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: Estimated </w:t>
      </w: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15–20%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 due to adjusted compensation rates.</w:t>
      </w:r>
    </w:p>
    <w:p w14:paraId="0FDE9B82" w14:textId="2DF3D0B9" w:rsidR="00631A17" w:rsidRPr="00631A17" w:rsidRDefault="00631A17" w:rsidP="007C09D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0089B0" w14:textId="77777777" w:rsidR="00631A17" w:rsidRPr="00631A17" w:rsidRDefault="00631A17" w:rsidP="0063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This investment reflects ISWA’s commitment to athlete safety and its recognition that </w:t>
      </w:r>
      <w:r w:rsidRPr="00631A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professional, reliable, and experienced medical coverage is a cornerstone of successful wrestling programs statewide.</w:t>
      </w:r>
    </w:p>
    <w:p w14:paraId="31AF1F5F" w14:textId="77777777" w:rsidR="00631A17" w:rsidRPr="00631A17" w:rsidRDefault="00631A17" w:rsidP="00631A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pict w14:anchorId="39D8077A">
          <v:rect id="_x0000_i1030" style="width:0;height:1.5pt" o:hralign="center" o:hrstd="t" o:hr="t" fillcolor="#a0a0a0" stroked="f"/>
        </w:pict>
      </w:r>
    </w:p>
    <w:p w14:paraId="265351B6" w14:textId="77777777" w:rsidR="00631A17" w:rsidRPr="00631A17" w:rsidRDefault="00631A17" w:rsidP="00631A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1A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Conclusion</w:t>
      </w:r>
    </w:p>
    <w:p w14:paraId="6572708E" w14:textId="66D2FFC8" w:rsidR="00631A17" w:rsidRPr="00631A17" w:rsidRDefault="00631A17" w:rsidP="0063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The ISWA Sports Medicine team has upheld the highest standards of athlete care throughout 2025. As the </w:t>
      </w:r>
      <w:r w:rsidR="007C09D9">
        <w:rPr>
          <w:rFonts w:ascii="Times New Roman" w:eastAsia="Times New Roman" w:hAnsi="Times New Roman" w:cs="Times New Roman"/>
          <w:kern w:val="0"/>
          <w14:ligatures w14:val="none"/>
        </w:rPr>
        <w:t>ISW</w:t>
      </w:r>
      <w:r w:rsidRPr="00631A17">
        <w:rPr>
          <w:rFonts w:ascii="Times New Roman" w:eastAsia="Times New Roman" w:hAnsi="Times New Roman" w:cs="Times New Roman"/>
          <w:kern w:val="0"/>
          <w14:ligatures w14:val="none"/>
        </w:rPr>
        <w:t xml:space="preserve"> prepares for 2026, increased financial commitments toward competitive compensation will strengthen the safety net for Indiana’s wrestling community.</w:t>
      </w:r>
    </w:p>
    <w:p w14:paraId="4F1EF6F4" w14:textId="77777777" w:rsidR="00E11E59" w:rsidRDefault="00E11E59"/>
    <w:sectPr w:rsidR="00E11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17089"/>
    <w:multiLevelType w:val="multilevel"/>
    <w:tmpl w:val="EC6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545E8"/>
    <w:multiLevelType w:val="multilevel"/>
    <w:tmpl w:val="2B9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34360"/>
    <w:multiLevelType w:val="multilevel"/>
    <w:tmpl w:val="FA90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92124"/>
    <w:multiLevelType w:val="multilevel"/>
    <w:tmpl w:val="40E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457187">
    <w:abstractNumId w:val="3"/>
  </w:num>
  <w:num w:numId="2" w16cid:durableId="2064058643">
    <w:abstractNumId w:val="0"/>
  </w:num>
  <w:num w:numId="3" w16cid:durableId="102115582">
    <w:abstractNumId w:val="2"/>
  </w:num>
  <w:num w:numId="4" w16cid:durableId="143347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17"/>
    <w:rsid w:val="00361531"/>
    <w:rsid w:val="00631A17"/>
    <w:rsid w:val="007C09D9"/>
    <w:rsid w:val="0080312B"/>
    <w:rsid w:val="00E11E59"/>
    <w:rsid w:val="00E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7153"/>
  <w15:chartTrackingRefBased/>
  <w15:docId w15:val="{1059D2A0-10B7-40C7-AAD9-9337637A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A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A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A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Moss</dc:creator>
  <cp:keywords/>
  <dc:description/>
  <cp:lastModifiedBy>Nicole Moss</cp:lastModifiedBy>
  <cp:revision>2</cp:revision>
  <dcterms:created xsi:type="dcterms:W3CDTF">2025-09-02T19:38:00Z</dcterms:created>
  <dcterms:modified xsi:type="dcterms:W3CDTF">2025-09-02T19:38:00Z</dcterms:modified>
</cp:coreProperties>
</file>