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6F900" w14:textId="4A2A11DA" w:rsidR="00D14302" w:rsidRPr="00AF408B" w:rsidRDefault="00A92069" w:rsidP="00AF408B">
      <w:pPr>
        <w:spacing w:after="0" w:line="240" w:lineRule="auto"/>
        <w:jc w:val="center"/>
        <w:rPr>
          <w:b/>
          <w:sz w:val="28"/>
          <w:szCs w:val="28"/>
        </w:rPr>
      </w:pPr>
      <w:r>
        <w:rPr>
          <w:b/>
          <w:sz w:val="28"/>
          <w:szCs w:val="28"/>
        </w:rPr>
        <w:t>2018</w:t>
      </w:r>
      <w:r w:rsidR="00D14302" w:rsidRPr="00AF408B">
        <w:rPr>
          <w:b/>
          <w:sz w:val="28"/>
          <w:szCs w:val="28"/>
        </w:rPr>
        <w:t xml:space="preserve"> TCAL State Track and Field Championships</w:t>
      </w:r>
    </w:p>
    <w:p w14:paraId="3A7B5FEC" w14:textId="77777777" w:rsidR="00D14302" w:rsidRPr="0016111F" w:rsidRDefault="00D14302" w:rsidP="00AF408B">
      <w:pPr>
        <w:jc w:val="center"/>
        <w:rPr>
          <w:b/>
        </w:rPr>
      </w:pPr>
      <w:r w:rsidRPr="0016111F">
        <w:rPr>
          <w:b/>
        </w:rPr>
        <w:t>Schedule of Events</w:t>
      </w:r>
    </w:p>
    <w:p w14:paraId="37F769C4" w14:textId="77777777" w:rsidR="00D77F49" w:rsidRDefault="00D77F49">
      <w:pPr>
        <w:rPr>
          <w:b/>
        </w:rPr>
      </w:pPr>
    </w:p>
    <w:p w14:paraId="2A1BC24B" w14:textId="1FC3DCB9" w:rsidR="00D14302" w:rsidRDefault="006F73B3">
      <w:pPr>
        <w:rPr>
          <w:b/>
        </w:rPr>
      </w:pPr>
      <w:bookmarkStart w:id="0" w:name="_GoBack"/>
      <w:bookmarkEnd w:id="0"/>
      <w:r>
        <w:rPr>
          <w:b/>
        </w:rPr>
        <w:t>Thursday, May 3, 2018</w:t>
      </w:r>
    </w:p>
    <w:p w14:paraId="2DA33C3D" w14:textId="77777777" w:rsidR="006F73B3" w:rsidRDefault="006F73B3" w:rsidP="006F73B3">
      <w:pPr>
        <w:ind w:left="720"/>
      </w:pPr>
      <w:r>
        <w:t>8:30 AM –Check-in of all throwing implements, preference will be given to the order of events.</w:t>
      </w:r>
    </w:p>
    <w:p w14:paraId="52E66BA7" w14:textId="0EEEBA55" w:rsidR="006F73B3" w:rsidRDefault="006F73B3" w:rsidP="006F73B3">
      <w:pPr>
        <w:ind w:left="720"/>
      </w:pPr>
      <w:r>
        <w:t>9:00 AM – Mandatory Coaches and volunteers meeting – a representative for each school must be present.</w:t>
      </w:r>
    </w:p>
    <w:p w14:paraId="6CBCCC18" w14:textId="77777777" w:rsidR="006F73B3" w:rsidRDefault="006F73B3" w:rsidP="006F73B3">
      <w:pPr>
        <w:ind w:left="720"/>
      </w:pPr>
      <w:r>
        <w:t>10:15 AM – Track Closes</w:t>
      </w:r>
    </w:p>
    <w:tbl>
      <w:tblPr>
        <w:tblStyle w:val="TableGrid"/>
        <w:tblpPr w:leftFromText="180" w:rightFromText="180" w:vertAnchor="text" w:horzAnchor="margin" w:tblpY="766"/>
        <w:tblW w:w="9993" w:type="dxa"/>
        <w:tblLayout w:type="fixed"/>
        <w:tblLook w:val="04A0" w:firstRow="1" w:lastRow="0" w:firstColumn="1" w:lastColumn="0" w:noHBand="0" w:noVBand="1"/>
      </w:tblPr>
      <w:tblGrid>
        <w:gridCol w:w="1264"/>
        <w:gridCol w:w="1247"/>
        <w:gridCol w:w="1247"/>
        <w:gridCol w:w="1247"/>
        <w:gridCol w:w="1247"/>
        <w:gridCol w:w="1247"/>
        <w:gridCol w:w="1247"/>
        <w:gridCol w:w="1247"/>
      </w:tblGrid>
      <w:tr w:rsidR="00CA2119" w14:paraId="3967FB42" w14:textId="77777777" w:rsidTr="00CA2119">
        <w:trPr>
          <w:trHeight w:val="549"/>
        </w:trPr>
        <w:tc>
          <w:tcPr>
            <w:tcW w:w="1264" w:type="dxa"/>
            <w:shd w:val="clear" w:color="auto" w:fill="auto"/>
            <w:vAlign w:val="center"/>
          </w:tcPr>
          <w:p w14:paraId="09D6EB61" w14:textId="77777777" w:rsidR="00CA2119" w:rsidRDefault="00CA2119" w:rsidP="006F73B3">
            <w:pPr>
              <w:jc w:val="right"/>
            </w:pPr>
          </w:p>
        </w:tc>
        <w:tc>
          <w:tcPr>
            <w:tcW w:w="1247" w:type="dxa"/>
            <w:shd w:val="clear" w:color="auto" w:fill="auto"/>
            <w:vAlign w:val="center"/>
          </w:tcPr>
          <w:p w14:paraId="1510AADA" w14:textId="03C6EBB5" w:rsidR="00CA2119" w:rsidRDefault="00CA2119" w:rsidP="006F73B3">
            <w:pPr>
              <w:jc w:val="center"/>
            </w:pPr>
            <w:r>
              <w:t>SP</w:t>
            </w:r>
          </w:p>
        </w:tc>
        <w:tc>
          <w:tcPr>
            <w:tcW w:w="1247" w:type="dxa"/>
            <w:shd w:val="clear" w:color="auto" w:fill="auto"/>
            <w:vAlign w:val="center"/>
          </w:tcPr>
          <w:p w14:paraId="3F338722" w14:textId="5110A11C" w:rsidR="00CA2119" w:rsidRDefault="00CA2119" w:rsidP="006F73B3">
            <w:pPr>
              <w:jc w:val="center"/>
            </w:pPr>
            <w:r>
              <w:t xml:space="preserve">DT </w:t>
            </w:r>
          </w:p>
        </w:tc>
        <w:tc>
          <w:tcPr>
            <w:tcW w:w="1247" w:type="dxa"/>
            <w:shd w:val="clear" w:color="auto" w:fill="auto"/>
            <w:vAlign w:val="center"/>
          </w:tcPr>
          <w:p w14:paraId="36D400A3" w14:textId="77777777" w:rsidR="00CA2119" w:rsidRDefault="00CA2119" w:rsidP="006F73B3">
            <w:pPr>
              <w:jc w:val="center"/>
            </w:pPr>
            <w:r>
              <w:t>LJ 1</w:t>
            </w:r>
          </w:p>
        </w:tc>
        <w:tc>
          <w:tcPr>
            <w:tcW w:w="1247" w:type="dxa"/>
            <w:shd w:val="clear" w:color="auto" w:fill="auto"/>
            <w:vAlign w:val="center"/>
          </w:tcPr>
          <w:p w14:paraId="7E294C85" w14:textId="77777777" w:rsidR="00CA2119" w:rsidRDefault="00CA2119" w:rsidP="006F73B3">
            <w:pPr>
              <w:jc w:val="center"/>
            </w:pPr>
            <w:r>
              <w:t>LJ 2</w:t>
            </w:r>
          </w:p>
        </w:tc>
        <w:tc>
          <w:tcPr>
            <w:tcW w:w="1247" w:type="dxa"/>
            <w:shd w:val="clear" w:color="auto" w:fill="auto"/>
            <w:vAlign w:val="center"/>
          </w:tcPr>
          <w:p w14:paraId="11698C52" w14:textId="22BF7FBA" w:rsidR="00CA2119" w:rsidRDefault="00CA2119" w:rsidP="006F73B3">
            <w:pPr>
              <w:jc w:val="center"/>
            </w:pPr>
            <w:r>
              <w:t xml:space="preserve">TJ </w:t>
            </w:r>
          </w:p>
        </w:tc>
        <w:tc>
          <w:tcPr>
            <w:tcW w:w="1247" w:type="dxa"/>
            <w:shd w:val="clear" w:color="auto" w:fill="auto"/>
            <w:vAlign w:val="center"/>
          </w:tcPr>
          <w:p w14:paraId="35CE4D8C" w14:textId="77777777" w:rsidR="00CA2119" w:rsidRDefault="00CA2119" w:rsidP="006F73B3">
            <w:pPr>
              <w:jc w:val="center"/>
            </w:pPr>
            <w:r>
              <w:t>HJ 1</w:t>
            </w:r>
          </w:p>
        </w:tc>
        <w:tc>
          <w:tcPr>
            <w:tcW w:w="1247" w:type="dxa"/>
            <w:shd w:val="clear" w:color="auto" w:fill="auto"/>
            <w:vAlign w:val="center"/>
          </w:tcPr>
          <w:p w14:paraId="7BBA6956" w14:textId="77777777" w:rsidR="00CA2119" w:rsidRDefault="00CA2119" w:rsidP="006F73B3">
            <w:pPr>
              <w:jc w:val="center"/>
            </w:pPr>
            <w:r>
              <w:t>PV</w:t>
            </w:r>
          </w:p>
        </w:tc>
      </w:tr>
      <w:tr w:rsidR="00CA2119" w14:paraId="2F00878D" w14:textId="77777777" w:rsidTr="00CA2119">
        <w:trPr>
          <w:trHeight w:val="555"/>
        </w:trPr>
        <w:tc>
          <w:tcPr>
            <w:tcW w:w="1264" w:type="dxa"/>
            <w:vMerge w:val="restart"/>
            <w:vAlign w:val="center"/>
          </w:tcPr>
          <w:p w14:paraId="651EE5EC" w14:textId="77777777" w:rsidR="00CA2119" w:rsidRDefault="00CA2119" w:rsidP="00CA2119">
            <w:pPr>
              <w:jc w:val="center"/>
            </w:pPr>
            <w:r>
              <w:t>1</w:t>
            </w:r>
            <w:r w:rsidRPr="00256756">
              <w:rPr>
                <w:vertAlign w:val="superscript"/>
              </w:rPr>
              <w:t>st</w:t>
            </w:r>
            <w:r>
              <w:t xml:space="preserve"> group</w:t>
            </w:r>
          </w:p>
          <w:p w14:paraId="6D676B7E" w14:textId="77777777" w:rsidR="00CA2119" w:rsidRDefault="00CA2119" w:rsidP="00CA2119">
            <w:pPr>
              <w:jc w:val="center"/>
            </w:pPr>
          </w:p>
        </w:tc>
        <w:tc>
          <w:tcPr>
            <w:tcW w:w="1247" w:type="dxa"/>
            <w:shd w:val="clear" w:color="auto" w:fill="00B0F0"/>
            <w:vAlign w:val="center"/>
          </w:tcPr>
          <w:p w14:paraId="3393BC08" w14:textId="1525A2C9" w:rsidR="00CA2119" w:rsidRPr="00CA2119" w:rsidRDefault="00CA2119" w:rsidP="00975753">
            <w:pPr>
              <w:jc w:val="center"/>
            </w:pPr>
            <w:r>
              <w:t>D2W</w:t>
            </w:r>
          </w:p>
        </w:tc>
        <w:tc>
          <w:tcPr>
            <w:tcW w:w="1247" w:type="dxa"/>
            <w:shd w:val="clear" w:color="auto" w:fill="92D050"/>
            <w:vAlign w:val="center"/>
          </w:tcPr>
          <w:p w14:paraId="217B0CFE" w14:textId="2DF71E34" w:rsidR="00CA2119" w:rsidRDefault="00CA2119" w:rsidP="006F73B3">
            <w:pPr>
              <w:jc w:val="center"/>
            </w:pPr>
            <w:r>
              <w:t>D2M</w:t>
            </w:r>
          </w:p>
        </w:tc>
        <w:tc>
          <w:tcPr>
            <w:tcW w:w="1247" w:type="dxa"/>
            <w:vMerge w:val="restart"/>
            <w:shd w:val="clear" w:color="auto" w:fill="C0504D" w:themeFill="accent2"/>
            <w:vAlign w:val="center"/>
          </w:tcPr>
          <w:p w14:paraId="08AE3AA7" w14:textId="77777777" w:rsidR="00CA2119" w:rsidRDefault="00CA2119" w:rsidP="006F73B3">
            <w:pPr>
              <w:jc w:val="center"/>
            </w:pPr>
            <w:r>
              <w:t>D1M</w:t>
            </w:r>
          </w:p>
        </w:tc>
        <w:tc>
          <w:tcPr>
            <w:tcW w:w="1247" w:type="dxa"/>
            <w:vMerge w:val="restart"/>
            <w:shd w:val="clear" w:color="auto" w:fill="92D050"/>
            <w:vAlign w:val="center"/>
          </w:tcPr>
          <w:p w14:paraId="1F0CCBFF" w14:textId="77777777" w:rsidR="00CA2119" w:rsidRDefault="00CA2119" w:rsidP="006F73B3">
            <w:pPr>
              <w:jc w:val="center"/>
            </w:pPr>
            <w:r>
              <w:t>D2M</w:t>
            </w:r>
          </w:p>
        </w:tc>
        <w:tc>
          <w:tcPr>
            <w:tcW w:w="1247" w:type="dxa"/>
            <w:shd w:val="clear" w:color="auto" w:fill="FFFF00"/>
            <w:vAlign w:val="center"/>
          </w:tcPr>
          <w:p w14:paraId="48FAB95F" w14:textId="77777777" w:rsidR="00CA2119" w:rsidRDefault="00CA2119" w:rsidP="006F73B3">
            <w:pPr>
              <w:jc w:val="center"/>
            </w:pPr>
            <w:r>
              <w:t>D1W</w:t>
            </w:r>
          </w:p>
        </w:tc>
        <w:tc>
          <w:tcPr>
            <w:tcW w:w="1247" w:type="dxa"/>
            <w:shd w:val="clear" w:color="auto" w:fill="00B0F0"/>
            <w:vAlign w:val="center"/>
          </w:tcPr>
          <w:p w14:paraId="68D07FEA" w14:textId="608A68EA" w:rsidR="00CA2119" w:rsidRDefault="00CA2119" w:rsidP="006F73B3">
            <w:pPr>
              <w:jc w:val="center"/>
            </w:pPr>
            <w:r>
              <w:t>D</w:t>
            </w:r>
            <w:r w:rsidR="005D7F0E">
              <w:t>2W</w:t>
            </w:r>
          </w:p>
        </w:tc>
        <w:tc>
          <w:tcPr>
            <w:tcW w:w="1247" w:type="dxa"/>
            <w:shd w:val="clear" w:color="auto" w:fill="00B0F0"/>
            <w:vAlign w:val="center"/>
          </w:tcPr>
          <w:p w14:paraId="17799973" w14:textId="77777777" w:rsidR="00CA2119" w:rsidRDefault="00CA2119" w:rsidP="006F73B3">
            <w:pPr>
              <w:jc w:val="center"/>
            </w:pPr>
            <w:r>
              <w:t>D2W</w:t>
            </w:r>
          </w:p>
        </w:tc>
      </w:tr>
      <w:tr w:rsidR="00CA2119" w14:paraId="1AF10F55" w14:textId="77777777" w:rsidTr="00CA2119">
        <w:trPr>
          <w:trHeight w:val="555"/>
        </w:trPr>
        <w:tc>
          <w:tcPr>
            <w:tcW w:w="1264" w:type="dxa"/>
            <w:vMerge/>
            <w:vAlign w:val="center"/>
          </w:tcPr>
          <w:p w14:paraId="425CFD98" w14:textId="77777777" w:rsidR="00CA2119" w:rsidRDefault="00CA2119" w:rsidP="00CA2119">
            <w:pPr>
              <w:jc w:val="center"/>
            </w:pPr>
          </w:p>
        </w:tc>
        <w:tc>
          <w:tcPr>
            <w:tcW w:w="1247" w:type="dxa"/>
            <w:shd w:val="clear" w:color="auto" w:fill="FFFF00"/>
            <w:vAlign w:val="center"/>
          </w:tcPr>
          <w:p w14:paraId="0479941A" w14:textId="7895C7BA" w:rsidR="00CA2119" w:rsidRDefault="00CA2119" w:rsidP="00975753">
            <w:pPr>
              <w:jc w:val="center"/>
            </w:pPr>
            <w:r>
              <w:t>D1W</w:t>
            </w:r>
          </w:p>
        </w:tc>
        <w:tc>
          <w:tcPr>
            <w:tcW w:w="1247" w:type="dxa"/>
            <w:shd w:val="clear" w:color="auto" w:fill="C0504D" w:themeFill="accent2"/>
            <w:vAlign w:val="center"/>
          </w:tcPr>
          <w:p w14:paraId="18B7A111" w14:textId="4C781781" w:rsidR="00CA2119" w:rsidRDefault="00CA2119" w:rsidP="006F73B3">
            <w:pPr>
              <w:jc w:val="center"/>
            </w:pPr>
            <w:r>
              <w:t>D1M</w:t>
            </w:r>
          </w:p>
        </w:tc>
        <w:tc>
          <w:tcPr>
            <w:tcW w:w="1247" w:type="dxa"/>
            <w:vMerge/>
            <w:shd w:val="clear" w:color="auto" w:fill="C0504D" w:themeFill="accent2"/>
            <w:vAlign w:val="center"/>
          </w:tcPr>
          <w:p w14:paraId="57AAC963" w14:textId="77777777" w:rsidR="00CA2119" w:rsidRDefault="00CA2119" w:rsidP="006F73B3">
            <w:pPr>
              <w:jc w:val="center"/>
            </w:pPr>
          </w:p>
        </w:tc>
        <w:tc>
          <w:tcPr>
            <w:tcW w:w="1247" w:type="dxa"/>
            <w:vMerge/>
            <w:shd w:val="clear" w:color="auto" w:fill="92D050"/>
            <w:vAlign w:val="center"/>
          </w:tcPr>
          <w:p w14:paraId="4DFCCE5B" w14:textId="77777777" w:rsidR="00CA2119" w:rsidRDefault="00CA2119" w:rsidP="006F73B3">
            <w:pPr>
              <w:jc w:val="center"/>
            </w:pPr>
          </w:p>
        </w:tc>
        <w:tc>
          <w:tcPr>
            <w:tcW w:w="1247" w:type="dxa"/>
            <w:shd w:val="clear" w:color="auto" w:fill="00B0F0"/>
            <w:vAlign w:val="center"/>
          </w:tcPr>
          <w:p w14:paraId="76854868" w14:textId="733187F8" w:rsidR="00CA2119" w:rsidRDefault="00CA2119" w:rsidP="006F73B3">
            <w:pPr>
              <w:jc w:val="center"/>
            </w:pPr>
            <w:r>
              <w:t>D2W</w:t>
            </w:r>
          </w:p>
        </w:tc>
        <w:tc>
          <w:tcPr>
            <w:tcW w:w="1247" w:type="dxa"/>
            <w:shd w:val="clear" w:color="auto" w:fill="C0504D" w:themeFill="accent2"/>
            <w:vAlign w:val="center"/>
          </w:tcPr>
          <w:p w14:paraId="5BCE88EA" w14:textId="1945F7B2" w:rsidR="00CA2119" w:rsidRDefault="00CA2119" w:rsidP="006F73B3">
            <w:pPr>
              <w:jc w:val="center"/>
            </w:pPr>
            <w:r>
              <w:t>D1M</w:t>
            </w:r>
          </w:p>
        </w:tc>
        <w:tc>
          <w:tcPr>
            <w:tcW w:w="1247" w:type="dxa"/>
            <w:shd w:val="clear" w:color="auto" w:fill="FFFF00"/>
            <w:vAlign w:val="center"/>
          </w:tcPr>
          <w:p w14:paraId="23E17277" w14:textId="77777777" w:rsidR="00CA2119" w:rsidRDefault="00CA2119" w:rsidP="006F73B3">
            <w:pPr>
              <w:jc w:val="center"/>
            </w:pPr>
            <w:r>
              <w:t>D1W</w:t>
            </w:r>
          </w:p>
        </w:tc>
      </w:tr>
      <w:tr w:rsidR="00CA2119" w14:paraId="07346DA1" w14:textId="77777777" w:rsidTr="00CA2119">
        <w:trPr>
          <w:trHeight w:val="555"/>
        </w:trPr>
        <w:tc>
          <w:tcPr>
            <w:tcW w:w="1264" w:type="dxa"/>
            <w:vMerge w:val="restart"/>
            <w:vAlign w:val="center"/>
          </w:tcPr>
          <w:p w14:paraId="2CE5EA06" w14:textId="77777777" w:rsidR="00CA2119" w:rsidRDefault="00CA2119" w:rsidP="00CA2119">
            <w:pPr>
              <w:jc w:val="center"/>
            </w:pPr>
            <w:r>
              <w:t>2</w:t>
            </w:r>
            <w:r w:rsidRPr="00256756">
              <w:rPr>
                <w:vertAlign w:val="superscript"/>
              </w:rPr>
              <w:t>nd</w:t>
            </w:r>
            <w:r>
              <w:t xml:space="preserve"> group</w:t>
            </w:r>
          </w:p>
          <w:p w14:paraId="0B4FC039" w14:textId="77777777" w:rsidR="00CA2119" w:rsidRDefault="00CA2119" w:rsidP="00CA2119">
            <w:pPr>
              <w:jc w:val="center"/>
            </w:pPr>
          </w:p>
        </w:tc>
        <w:tc>
          <w:tcPr>
            <w:tcW w:w="1247" w:type="dxa"/>
            <w:shd w:val="clear" w:color="auto" w:fill="92D050"/>
            <w:vAlign w:val="center"/>
          </w:tcPr>
          <w:p w14:paraId="0D8E0E98" w14:textId="65023BDB" w:rsidR="00CA2119" w:rsidRDefault="00CA2119" w:rsidP="006F73B3">
            <w:pPr>
              <w:jc w:val="center"/>
            </w:pPr>
            <w:r>
              <w:t>D2M</w:t>
            </w:r>
          </w:p>
        </w:tc>
        <w:tc>
          <w:tcPr>
            <w:tcW w:w="1247" w:type="dxa"/>
            <w:shd w:val="clear" w:color="auto" w:fill="00B0F0"/>
            <w:vAlign w:val="center"/>
          </w:tcPr>
          <w:p w14:paraId="0F8D86ED" w14:textId="0F062F86" w:rsidR="00CA2119" w:rsidRDefault="00CA2119" w:rsidP="006F73B3">
            <w:pPr>
              <w:jc w:val="center"/>
            </w:pPr>
            <w:r>
              <w:t>D2W</w:t>
            </w:r>
          </w:p>
        </w:tc>
        <w:tc>
          <w:tcPr>
            <w:tcW w:w="1247" w:type="dxa"/>
            <w:vMerge w:val="restart"/>
            <w:shd w:val="clear" w:color="auto" w:fill="FFFF00"/>
            <w:vAlign w:val="center"/>
          </w:tcPr>
          <w:p w14:paraId="437DF9E1" w14:textId="77777777" w:rsidR="00CA2119" w:rsidRDefault="00CA2119" w:rsidP="006F73B3">
            <w:pPr>
              <w:jc w:val="center"/>
            </w:pPr>
            <w:r>
              <w:t>D1W</w:t>
            </w:r>
          </w:p>
        </w:tc>
        <w:tc>
          <w:tcPr>
            <w:tcW w:w="1247" w:type="dxa"/>
            <w:vMerge w:val="restart"/>
            <w:shd w:val="clear" w:color="auto" w:fill="00B0F0"/>
            <w:vAlign w:val="center"/>
          </w:tcPr>
          <w:p w14:paraId="52E80707" w14:textId="77777777" w:rsidR="00CA2119" w:rsidRDefault="00CA2119" w:rsidP="006F73B3">
            <w:pPr>
              <w:jc w:val="center"/>
            </w:pPr>
            <w:r>
              <w:t>D2W</w:t>
            </w:r>
          </w:p>
        </w:tc>
        <w:tc>
          <w:tcPr>
            <w:tcW w:w="1247" w:type="dxa"/>
            <w:shd w:val="clear" w:color="auto" w:fill="92D050"/>
            <w:vAlign w:val="center"/>
          </w:tcPr>
          <w:p w14:paraId="2A626CAA" w14:textId="2FE0D0DB" w:rsidR="00CA2119" w:rsidRDefault="00CA2119" w:rsidP="006F73B3">
            <w:pPr>
              <w:jc w:val="center"/>
            </w:pPr>
            <w:r>
              <w:t>D2M</w:t>
            </w:r>
          </w:p>
        </w:tc>
        <w:tc>
          <w:tcPr>
            <w:tcW w:w="1247" w:type="dxa"/>
            <w:shd w:val="clear" w:color="auto" w:fill="FFFF00"/>
            <w:vAlign w:val="center"/>
          </w:tcPr>
          <w:p w14:paraId="299EDDB6" w14:textId="77777777" w:rsidR="00CA2119" w:rsidRDefault="00CA2119" w:rsidP="006F73B3">
            <w:pPr>
              <w:jc w:val="center"/>
            </w:pPr>
            <w:r>
              <w:t>D1W</w:t>
            </w:r>
          </w:p>
        </w:tc>
        <w:tc>
          <w:tcPr>
            <w:tcW w:w="1247" w:type="dxa"/>
            <w:shd w:val="clear" w:color="auto" w:fill="92D050"/>
            <w:vAlign w:val="center"/>
          </w:tcPr>
          <w:p w14:paraId="41FC4D76" w14:textId="77777777" w:rsidR="00CA2119" w:rsidRDefault="00CA2119" w:rsidP="006F73B3">
            <w:pPr>
              <w:jc w:val="center"/>
            </w:pPr>
            <w:r>
              <w:t>D2M</w:t>
            </w:r>
          </w:p>
        </w:tc>
      </w:tr>
      <w:tr w:rsidR="00CA2119" w14:paraId="6E492BDA" w14:textId="77777777" w:rsidTr="00CA2119">
        <w:trPr>
          <w:trHeight w:val="555"/>
        </w:trPr>
        <w:tc>
          <w:tcPr>
            <w:tcW w:w="1264" w:type="dxa"/>
            <w:vMerge/>
            <w:vAlign w:val="center"/>
          </w:tcPr>
          <w:p w14:paraId="015E7117" w14:textId="77777777" w:rsidR="00CA2119" w:rsidRDefault="00CA2119" w:rsidP="006F73B3">
            <w:pPr>
              <w:jc w:val="right"/>
            </w:pPr>
          </w:p>
        </w:tc>
        <w:tc>
          <w:tcPr>
            <w:tcW w:w="1247" w:type="dxa"/>
            <w:shd w:val="clear" w:color="auto" w:fill="C0504D" w:themeFill="accent2"/>
            <w:vAlign w:val="center"/>
          </w:tcPr>
          <w:p w14:paraId="1F252A4B" w14:textId="7B178239" w:rsidR="00CA2119" w:rsidRDefault="00CA2119" w:rsidP="006F73B3">
            <w:pPr>
              <w:jc w:val="center"/>
            </w:pPr>
            <w:r>
              <w:t>D1M</w:t>
            </w:r>
          </w:p>
        </w:tc>
        <w:tc>
          <w:tcPr>
            <w:tcW w:w="1247" w:type="dxa"/>
            <w:shd w:val="clear" w:color="auto" w:fill="FFFF00"/>
            <w:vAlign w:val="center"/>
          </w:tcPr>
          <w:p w14:paraId="6CEA26E7" w14:textId="760085D5" w:rsidR="00CA2119" w:rsidRDefault="00CA2119" w:rsidP="006F73B3">
            <w:pPr>
              <w:jc w:val="center"/>
            </w:pPr>
            <w:r>
              <w:t>D1W</w:t>
            </w:r>
          </w:p>
        </w:tc>
        <w:tc>
          <w:tcPr>
            <w:tcW w:w="1247" w:type="dxa"/>
            <w:vMerge/>
            <w:shd w:val="clear" w:color="auto" w:fill="FFFF00"/>
            <w:vAlign w:val="center"/>
          </w:tcPr>
          <w:p w14:paraId="6DE3678C" w14:textId="77777777" w:rsidR="00CA2119" w:rsidRDefault="00CA2119" w:rsidP="006F73B3">
            <w:pPr>
              <w:jc w:val="center"/>
            </w:pPr>
          </w:p>
        </w:tc>
        <w:tc>
          <w:tcPr>
            <w:tcW w:w="1247" w:type="dxa"/>
            <w:vMerge/>
            <w:shd w:val="clear" w:color="auto" w:fill="00B0F0"/>
            <w:vAlign w:val="center"/>
          </w:tcPr>
          <w:p w14:paraId="48085AF9" w14:textId="77777777" w:rsidR="00CA2119" w:rsidRDefault="00CA2119" w:rsidP="006F73B3">
            <w:pPr>
              <w:jc w:val="center"/>
            </w:pPr>
          </w:p>
        </w:tc>
        <w:tc>
          <w:tcPr>
            <w:tcW w:w="1247" w:type="dxa"/>
            <w:shd w:val="clear" w:color="auto" w:fill="C0504D" w:themeFill="accent2"/>
            <w:vAlign w:val="center"/>
          </w:tcPr>
          <w:p w14:paraId="0396D8B4" w14:textId="1FBF5093" w:rsidR="00CA2119" w:rsidRDefault="00CA2119" w:rsidP="006F73B3">
            <w:pPr>
              <w:jc w:val="center"/>
            </w:pPr>
            <w:r>
              <w:t>D1M</w:t>
            </w:r>
          </w:p>
        </w:tc>
        <w:tc>
          <w:tcPr>
            <w:tcW w:w="1247" w:type="dxa"/>
            <w:shd w:val="clear" w:color="auto" w:fill="92D050"/>
            <w:vAlign w:val="center"/>
          </w:tcPr>
          <w:p w14:paraId="336BC5CC" w14:textId="611DA803" w:rsidR="00CA2119" w:rsidRDefault="00CA2119" w:rsidP="006F73B3">
            <w:pPr>
              <w:jc w:val="center"/>
            </w:pPr>
            <w:r>
              <w:t>D2M</w:t>
            </w:r>
          </w:p>
        </w:tc>
        <w:tc>
          <w:tcPr>
            <w:tcW w:w="1247" w:type="dxa"/>
            <w:shd w:val="clear" w:color="auto" w:fill="C0504D" w:themeFill="accent2"/>
            <w:vAlign w:val="center"/>
          </w:tcPr>
          <w:p w14:paraId="52785B08" w14:textId="77777777" w:rsidR="00CA2119" w:rsidRDefault="00CA2119" w:rsidP="006F73B3">
            <w:pPr>
              <w:jc w:val="center"/>
            </w:pPr>
            <w:r>
              <w:t>D1M</w:t>
            </w:r>
          </w:p>
        </w:tc>
      </w:tr>
    </w:tbl>
    <w:p w14:paraId="3E8FE273" w14:textId="6067B012" w:rsidR="006F73B3" w:rsidRPr="006F73B3" w:rsidRDefault="006F73B3" w:rsidP="006F73B3">
      <w:pPr>
        <w:ind w:left="720"/>
      </w:pPr>
      <w:r>
        <w:t>10:30 AM – Field Events begin and proceed in the order listed as soon as the previous group finishes.</w:t>
      </w:r>
    </w:p>
    <w:p w14:paraId="1C464AD1" w14:textId="3EB89956" w:rsidR="00CA2119" w:rsidRDefault="00CA2119" w:rsidP="006F73B3">
      <w:r>
        <w:t xml:space="preserve">*D1=Large Schools D2=Small Schools </w:t>
      </w:r>
    </w:p>
    <w:p w14:paraId="7C3754AF" w14:textId="7EDA6AF6" w:rsidR="006F73B3" w:rsidRDefault="006F73B3" w:rsidP="006F73B3">
      <w:r>
        <w:t xml:space="preserve">Each contestant shall be allowed three preliminary trials in the Long Jump, Triple Jump, Discus Throw and Shot Put. Competitors with the top nine distances will qualify for the finals. Each qualifier is allowed three additional trials. Competitors shall be credited with their best performance regardless of whether it occurs in the preliminaries or the finals. </w:t>
      </w:r>
    </w:p>
    <w:p w14:paraId="71B8B408" w14:textId="77777777" w:rsidR="006F73B3" w:rsidRDefault="006F73B3" w:rsidP="006F73B3">
      <w:pPr>
        <w:ind w:left="720"/>
      </w:pPr>
      <w:r>
        <w:t>10:45 AM – 3200 M Finals begin – (D2G, D1G, D2B, D1B) 3200 M runners participating in field events at the same time of their run should check in for the run and participate in the field event until it is time to report to the starting line. Competitors should return to the field event immediately at the conclusion of the race.</w:t>
      </w:r>
    </w:p>
    <w:p w14:paraId="55DF9DDA" w14:textId="77777777" w:rsidR="006F73B3" w:rsidRDefault="006F73B3" w:rsidP="006F73B3">
      <w:r>
        <w:t>Throwing Implements which have been turned in for inspection may be picked up at the conclusion of all throwing events. DO NOT REMOVE your implements until ALL throwing events are finished!</w:t>
      </w:r>
    </w:p>
    <w:p w14:paraId="7EB79347" w14:textId="41A8B237" w:rsidR="006F73B3" w:rsidRDefault="006F73B3" w:rsidP="006F73B3">
      <w:pPr>
        <w:ind w:left="720"/>
      </w:pPr>
      <w:r>
        <w:t>5:00 PM – Running Preliminaries begin. Some preliminary races will take place based on total number of entries in a given division. The top 8 athletes based on time will advance to the Running Finals. If for any reason you know your athlete will not be able to compete in the finals notify the officials as soon as possible so an alternate may be selected and notified.</w:t>
      </w:r>
    </w:p>
    <w:p w14:paraId="148D6CED" w14:textId="77777777" w:rsidR="00D77F49" w:rsidRDefault="00D77F49" w:rsidP="006F73B3"/>
    <w:p w14:paraId="459928ED" w14:textId="77777777" w:rsidR="00D77F49" w:rsidRDefault="00D77F49" w:rsidP="006F73B3"/>
    <w:p w14:paraId="6399F7E3" w14:textId="109880FD" w:rsidR="006F73B3" w:rsidRDefault="006F73B3" w:rsidP="006F73B3">
      <w:r>
        <w:lastRenderedPageBreak/>
        <w:t>Preliminary races will take place in the standard race order. Only those races which fit the following criteria will hold preliminary races.</w:t>
      </w:r>
    </w:p>
    <w:p w14:paraId="2BE22DA2" w14:textId="77777777" w:rsidR="00D77F49" w:rsidRDefault="00D77F49" w:rsidP="006F73B3">
      <w:pPr>
        <w:spacing w:after="0"/>
        <w:ind w:left="720" w:firstLine="720"/>
      </w:pPr>
    </w:p>
    <w:p w14:paraId="7B0785EE" w14:textId="77777777" w:rsidR="00D77F49" w:rsidRDefault="00D77F49" w:rsidP="006F73B3">
      <w:pPr>
        <w:spacing w:after="0"/>
        <w:ind w:left="720" w:firstLine="720"/>
      </w:pPr>
    </w:p>
    <w:p w14:paraId="24C7AB4A" w14:textId="1EFD6B3B" w:rsidR="006F73B3" w:rsidRDefault="006F73B3" w:rsidP="006F73B3">
      <w:pPr>
        <w:spacing w:after="0"/>
        <w:ind w:left="720" w:firstLine="720"/>
      </w:pPr>
      <w:r>
        <w:t>400 M relay – possible if more than 8 relay teams entered in a division.</w:t>
      </w:r>
    </w:p>
    <w:p w14:paraId="1B02F7F9" w14:textId="77777777" w:rsidR="006F73B3" w:rsidRDefault="006F73B3" w:rsidP="006F73B3">
      <w:pPr>
        <w:spacing w:after="0"/>
        <w:ind w:left="720" w:firstLine="720"/>
      </w:pPr>
      <w:r>
        <w:t xml:space="preserve">800 M Run – possible if entry numbers exceed </w:t>
      </w:r>
      <w:r w:rsidRPr="00D101F6">
        <w:t>16</w:t>
      </w:r>
      <w:r>
        <w:t xml:space="preserve"> in a division.</w:t>
      </w:r>
    </w:p>
    <w:p w14:paraId="5BEFC6E0" w14:textId="77777777" w:rsidR="006F73B3" w:rsidRDefault="006F73B3" w:rsidP="006F73B3">
      <w:pPr>
        <w:spacing w:after="0"/>
        <w:ind w:left="720" w:firstLine="720"/>
      </w:pPr>
      <w:r>
        <w:t>100/110 M Hurdles – if more than 8 entries in a division.</w:t>
      </w:r>
    </w:p>
    <w:p w14:paraId="18AD5ACA" w14:textId="77777777" w:rsidR="006F73B3" w:rsidRDefault="006F73B3" w:rsidP="006F73B3">
      <w:pPr>
        <w:spacing w:after="0"/>
      </w:pPr>
      <w:r>
        <w:tab/>
      </w:r>
      <w:r>
        <w:tab/>
        <w:t xml:space="preserve">100 M Dash – All runners will participate in preliminary races. </w:t>
      </w:r>
    </w:p>
    <w:p w14:paraId="4D80C1F0" w14:textId="77777777" w:rsidR="006F73B3" w:rsidRDefault="006F73B3" w:rsidP="006F73B3">
      <w:pPr>
        <w:spacing w:after="0"/>
      </w:pPr>
      <w:r>
        <w:tab/>
      </w:r>
      <w:r>
        <w:tab/>
        <w:t>800 M Relay – possible if more than 8 relay teams entered in a division.</w:t>
      </w:r>
    </w:p>
    <w:p w14:paraId="5F9CE3C2" w14:textId="77777777" w:rsidR="006F73B3" w:rsidRDefault="006F73B3" w:rsidP="006F73B3">
      <w:pPr>
        <w:spacing w:after="0"/>
        <w:ind w:left="720" w:firstLine="720"/>
      </w:pPr>
      <w:r>
        <w:t>400 M Dash – All runners will participate in preliminary races.</w:t>
      </w:r>
    </w:p>
    <w:p w14:paraId="20DA85EF" w14:textId="77777777" w:rsidR="006F73B3" w:rsidRDefault="006F73B3" w:rsidP="006F73B3">
      <w:pPr>
        <w:spacing w:after="0"/>
      </w:pPr>
      <w:r>
        <w:tab/>
      </w:r>
      <w:r>
        <w:tab/>
        <w:t>300 M Hurdles - if more than 8 entries in a division.</w:t>
      </w:r>
    </w:p>
    <w:p w14:paraId="7A50F059" w14:textId="77777777" w:rsidR="006F73B3" w:rsidRDefault="006F73B3" w:rsidP="006F73B3">
      <w:pPr>
        <w:spacing w:after="0"/>
      </w:pPr>
      <w:r>
        <w:tab/>
      </w:r>
      <w:r>
        <w:tab/>
        <w:t>200 M Dash – All runners will participate in preliminary races.</w:t>
      </w:r>
    </w:p>
    <w:p w14:paraId="0E216DF6" w14:textId="77777777" w:rsidR="006F73B3" w:rsidRDefault="006F73B3" w:rsidP="006F73B3">
      <w:pPr>
        <w:spacing w:after="0"/>
      </w:pPr>
      <w:r>
        <w:tab/>
      </w:r>
      <w:r>
        <w:tab/>
        <w:t>1600 M Run – only if entry number exceed 24 in a division.</w:t>
      </w:r>
    </w:p>
    <w:p w14:paraId="338431F0" w14:textId="77777777" w:rsidR="006F73B3" w:rsidRDefault="006F73B3" w:rsidP="006F73B3">
      <w:pPr>
        <w:spacing w:after="0"/>
      </w:pPr>
      <w:r>
        <w:tab/>
      </w:r>
      <w:r>
        <w:tab/>
        <w:t>1600 M Relay - possible if more than 8 relay teams entered in a division.</w:t>
      </w:r>
    </w:p>
    <w:p w14:paraId="725B4767" w14:textId="77777777" w:rsidR="006F73B3" w:rsidRDefault="006F73B3">
      <w:pPr>
        <w:rPr>
          <w:b/>
        </w:rPr>
      </w:pPr>
    </w:p>
    <w:p w14:paraId="77B7CEE1" w14:textId="77777777" w:rsidR="006F73B3" w:rsidRDefault="006F73B3" w:rsidP="006F73B3">
      <w:pPr>
        <w:rPr>
          <w:b/>
        </w:rPr>
      </w:pPr>
      <w:r>
        <w:rPr>
          <w:b/>
        </w:rPr>
        <w:t>Friday, May 4, 2018</w:t>
      </w:r>
    </w:p>
    <w:p w14:paraId="21565A26" w14:textId="67086E2F" w:rsidR="001F4BC8" w:rsidRPr="006F73B3" w:rsidRDefault="00A92069" w:rsidP="006F73B3">
      <w:pPr>
        <w:ind w:firstLine="720"/>
        <w:rPr>
          <w:b/>
        </w:rPr>
      </w:pPr>
      <w:r>
        <w:t>1:00 P</w:t>
      </w:r>
      <w:r w:rsidR="001F4BC8">
        <w:t>M – Access to facilities</w:t>
      </w:r>
      <w:r w:rsidR="00AF408B">
        <w:t>. F</w:t>
      </w:r>
      <w:r w:rsidR="001F4BC8">
        <w:t xml:space="preserve">inal heat </w:t>
      </w:r>
      <w:r w:rsidR="00AF408B">
        <w:t>s</w:t>
      </w:r>
      <w:r w:rsidR="001F4BC8">
        <w:t>heets will be available at this time.</w:t>
      </w:r>
    </w:p>
    <w:p w14:paraId="08CD303C" w14:textId="5C3E184B" w:rsidR="001F4BC8" w:rsidRDefault="00A92069" w:rsidP="0016111F">
      <w:pPr>
        <w:spacing w:after="0"/>
        <w:ind w:firstLine="720"/>
      </w:pPr>
      <w:r>
        <w:t>2:30 P</w:t>
      </w:r>
      <w:r w:rsidR="001F4BC8">
        <w:t xml:space="preserve">M – </w:t>
      </w:r>
      <w:r w:rsidR="00082D52">
        <w:t>Track closes</w:t>
      </w:r>
      <w:r>
        <w:t xml:space="preserve"> </w:t>
      </w:r>
    </w:p>
    <w:p w14:paraId="5536EABC" w14:textId="77777777" w:rsidR="00A92069" w:rsidRDefault="00A92069" w:rsidP="0016111F">
      <w:pPr>
        <w:spacing w:after="0"/>
        <w:ind w:firstLine="720"/>
      </w:pPr>
    </w:p>
    <w:p w14:paraId="42C02BC3" w14:textId="2AE66022" w:rsidR="00FB51FC" w:rsidRDefault="00A92069" w:rsidP="008D552B">
      <w:pPr>
        <w:spacing w:after="0"/>
        <w:ind w:left="720"/>
      </w:pPr>
      <w:r>
        <w:t>3:00 P</w:t>
      </w:r>
      <w:r w:rsidR="008D552B">
        <w:t xml:space="preserve">M - </w:t>
      </w:r>
      <w:r w:rsidR="001F4BC8">
        <w:t>Running Final</w:t>
      </w:r>
      <w:r w:rsidR="00082D52">
        <w:t>s</w:t>
      </w:r>
      <w:r w:rsidR="001F4BC8">
        <w:t xml:space="preserve"> </w:t>
      </w:r>
      <w:r w:rsidR="008D552B">
        <w:t>begin</w:t>
      </w:r>
      <w:r w:rsidR="00082D52">
        <w:t xml:space="preserve"> tak</w:t>
      </w:r>
      <w:r w:rsidR="008D552B">
        <w:t>ing</w:t>
      </w:r>
      <w:r w:rsidR="00082D52">
        <w:t xml:space="preserve"> place on a rolling schedule</w:t>
      </w:r>
      <w:r w:rsidR="008D552B">
        <w:t xml:space="preserve"> in the order listed below</w:t>
      </w:r>
      <w:r w:rsidR="00082D52">
        <w:t>. (</w:t>
      </w:r>
      <w:r w:rsidR="008D552B">
        <w:t>s</w:t>
      </w:r>
      <w:r w:rsidR="00082D52">
        <w:t xml:space="preserve">pikes checked, </w:t>
      </w:r>
      <w:r w:rsidR="008D552B">
        <w:t>c</w:t>
      </w:r>
      <w:r w:rsidR="00082D52">
        <w:t xml:space="preserve">ontestant </w:t>
      </w:r>
      <w:r w:rsidR="008D552B">
        <w:t>b</w:t>
      </w:r>
      <w:r w:rsidR="00082D52">
        <w:t>ib # secured to front of uniform top, warmed up, checked in</w:t>
      </w:r>
      <w:r w:rsidR="008D552B">
        <w:t>)</w:t>
      </w:r>
    </w:p>
    <w:p w14:paraId="615BB9FF" w14:textId="77777777" w:rsidR="008D552B" w:rsidRDefault="008D552B" w:rsidP="008D552B">
      <w:pPr>
        <w:spacing w:after="0"/>
        <w:ind w:firstLine="720"/>
      </w:pPr>
    </w:p>
    <w:p w14:paraId="16FB4388" w14:textId="77777777" w:rsidR="001F4BC8" w:rsidRDefault="001F4BC8" w:rsidP="008D552B">
      <w:pPr>
        <w:spacing w:after="0"/>
        <w:ind w:left="720" w:firstLine="720"/>
      </w:pPr>
      <w:r>
        <w:t>400 M Relay</w:t>
      </w:r>
    </w:p>
    <w:p w14:paraId="405A6E5B" w14:textId="77777777" w:rsidR="001F4BC8" w:rsidRDefault="001F4BC8" w:rsidP="008D552B">
      <w:pPr>
        <w:spacing w:after="0"/>
        <w:ind w:left="720" w:firstLine="720"/>
      </w:pPr>
      <w:r>
        <w:t>800 M Run</w:t>
      </w:r>
    </w:p>
    <w:p w14:paraId="68486A81" w14:textId="77777777" w:rsidR="001F4BC8" w:rsidRDefault="001F4BC8" w:rsidP="008D552B">
      <w:pPr>
        <w:spacing w:after="0"/>
        <w:ind w:left="720" w:firstLine="720"/>
      </w:pPr>
      <w:r>
        <w:t>100 M</w:t>
      </w:r>
      <w:r w:rsidR="008D552B">
        <w:t xml:space="preserve">/110 M </w:t>
      </w:r>
      <w:r>
        <w:t>Hurdles</w:t>
      </w:r>
    </w:p>
    <w:p w14:paraId="3D2AC1B6" w14:textId="77777777" w:rsidR="001F4BC8" w:rsidRDefault="001F4BC8" w:rsidP="008D552B">
      <w:pPr>
        <w:spacing w:after="0"/>
        <w:ind w:left="720" w:firstLine="720"/>
      </w:pPr>
      <w:r>
        <w:t>100 M Dash</w:t>
      </w:r>
    </w:p>
    <w:p w14:paraId="2C563DB5" w14:textId="77777777" w:rsidR="001F4BC8" w:rsidRDefault="001F4BC8" w:rsidP="008D552B">
      <w:pPr>
        <w:spacing w:after="0"/>
        <w:ind w:left="720" w:firstLine="720"/>
      </w:pPr>
      <w:r>
        <w:t>800 M Relay</w:t>
      </w:r>
    </w:p>
    <w:p w14:paraId="038A1363" w14:textId="77777777" w:rsidR="0016111F" w:rsidRDefault="0016111F" w:rsidP="008D552B">
      <w:pPr>
        <w:spacing w:after="0"/>
        <w:ind w:left="720" w:firstLine="720"/>
      </w:pPr>
      <w:r>
        <w:t>400 M Dash</w:t>
      </w:r>
    </w:p>
    <w:p w14:paraId="63166D24" w14:textId="77777777" w:rsidR="0016111F" w:rsidRDefault="0016111F" w:rsidP="008D552B">
      <w:pPr>
        <w:spacing w:after="0"/>
        <w:ind w:left="720" w:firstLine="720"/>
      </w:pPr>
      <w:r>
        <w:t>300 M Hurdles</w:t>
      </w:r>
    </w:p>
    <w:p w14:paraId="6E65F669" w14:textId="77777777" w:rsidR="0016111F" w:rsidRDefault="0016111F" w:rsidP="008D552B">
      <w:pPr>
        <w:spacing w:after="0"/>
        <w:ind w:left="720" w:firstLine="720"/>
      </w:pPr>
      <w:r>
        <w:t>200 M Dash</w:t>
      </w:r>
    </w:p>
    <w:p w14:paraId="58AB0F68" w14:textId="77777777" w:rsidR="0016111F" w:rsidRDefault="0016111F" w:rsidP="008D552B">
      <w:pPr>
        <w:spacing w:after="0"/>
        <w:ind w:left="720" w:firstLine="720"/>
      </w:pPr>
      <w:r>
        <w:t>1600 M Run</w:t>
      </w:r>
    </w:p>
    <w:p w14:paraId="357AECF6" w14:textId="77777777" w:rsidR="0016111F" w:rsidRDefault="0016111F" w:rsidP="008D552B">
      <w:pPr>
        <w:spacing w:after="0"/>
        <w:ind w:left="720" w:firstLine="720"/>
      </w:pPr>
      <w:r>
        <w:t>1600 M Relay</w:t>
      </w:r>
    </w:p>
    <w:p w14:paraId="47E16D96" w14:textId="77777777" w:rsidR="0016111F" w:rsidRDefault="0016111F" w:rsidP="00FB51FC">
      <w:pPr>
        <w:spacing w:after="0"/>
      </w:pPr>
    </w:p>
    <w:p w14:paraId="2E35F3A0" w14:textId="77777777" w:rsidR="00082D52" w:rsidRDefault="00082D52" w:rsidP="00082D52">
      <w:pPr>
        <w:spacing w:after="0"/>
      </w:pPr>
      <w:r>
        <w:t xml:space="preserve">Running Order: </w:t>
      </w:r>
      <w:r>
        <w:tab/>
        <w:t>Division 2 Women (D2W)</w:t>
      </w:r>
    </w:p>
    <w:p w14:paraId="66D01CAF" w14:textId="77777777" w:rsidR="00082D52" w:rsidRDefault="00082D52" w:rsidP="00082D52">
      <w:pPr>
        <w:spacing w:after="0"/>
        <w:ind w:left="720" w:firstLine="720"/>
      </w:pPr>
      <w:r>
        <w:t>Division 1 Women (D1W)</w:t>
      </w:r>
    </w:p>
    <w:p w14:paraId="58E9646D" w14:textId="77777777" w:rsidR="00082D52" w:rsidRDefault="00082D52" w:rsidP="00082D52">
      <w:pPr>
        <w:spacing w:after="0"/>
        <w:ind w:left="1440"/>
      </w:pPr>
      <w:r>
        <w:t>Division 2 Men (D2M)</w:t>
      </w:r>
    </w:p>
    <w:p w14:paraId="0CBE974C" w14:textId="77777777" w:rsidR="00082D52" w:rsidRDefault="00082D52" w:rsidP="00082D52">
      <w:pPr>
        <w:spacing w:after="0"/>
        <w:ind w:left="1440"/>
      </w:pPr>
      <w:r>
        <w:t>Division 1 Men (D1M)</w:t>
      </w:r>
    </w:p>
    <w:p w14:paraId="06BEEF18" w14:textId="77777777" w:rsidR="00082D52" w:rsidRDefault="00082D52" w:rsidP="00FB51FC">
      <w:pPr>
        <w:spacing w:after="0"/>
      </w:pPr>
    </w:p>
    <w:p w14:paraId="65E70CD6" w14:textId="77777777" w:rsidR="00082D52" w:rsidRDefault="00082D52" w:rsidP="00FB51FC">
      <w:pPr>
        <w:spacing w:after="0"/>
      </w:pPr>
    </w:p>
    <w:p w14:paraId="6BE45285" w14:textId="77777777" w:rsidR="0016111F" w:rsidRDefault="0016111F" w:rsidP="00FB51FC">
      <w:pPr>
        <w:spacing w:after="0"/>
      </w:pPr>
      <w:r>
        <w:t>Awards will be presented as quickly as possible at the conclusion of races.</w:t>
      </w:r>
    </w:p>
    <w:sectPr w:rsidR="0016111F" w:rsidSect="00AF408B">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02"/>
    <w:rsid w:val="00032BBC"/>
    <w:rsid w:val="00053EB6"/>
    <w:rsid w:val="00082D52"/>
    <w:rsid w:val="0016111F"/>
    <w:rsid w:val="001B6EA0"/>
    <w:rsid w:val="001C3F09"/>
    <w:rsid w:val="001F4BC8"/>
    <w:rsid w:val="00256756"/>
    <w:rsid w:val="00360DE3"/>
    <w:rsid w:val="003C514E"/>
    <w:rsid w:val="00466656"/>
    <w:rsid w:val="004B7771"/>
    <w:rsid w:val="005D7F0E"/>
    <w:rsid w:val="006F73B3"/>
    <w:rsid w:val="00752DC6"/>
    <w:rsid w:val="00791FE5"/>
    <w:rsid w:val="00794844"/>
    <w:rsid w:val="008D3DF6"/>
    <w:rsid w:val="008D552B"/>
    <w:rsid w:val="00A063DA"/>
    <w:rsid w:val="00A375CC"/>
    <w:rsid w:val="00A92069"/>
    <w:rsid w:val="00AB1751"/>
    <w:rsid w:val="00AF408B"/>
    <w:rsid w:val="00AF6D7D"/>
    <w:rsid w:val="00B06FA8"/>
    <w:rsid w:val="00B24B92"/>
    <w:rsid w:val="00B6212A"/>
    <w:rsid w:val="00C73A1C"/>
    <w:rsid w:val="00CA2119"/>
    <w:rsid w:val="00D101F6"/>
    <w:rsid w:val="00D14302"/>
    <w:rsid w:val="00D44A83"/>
    <w:rsid w:val="00D77F49"/>
    <w:rsid w:val="00DB4D85"/>
    <w:rsid w:val="00F41981"/>
    <w:rsid w:val="00F859E3"/>
    <w:rsid w:val="00FB51FC"/>
    <w:rsid w:val="00FB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25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Admin</cp:lastModifiedBy>
  <cp:revision>2</cp:revision>
  <cp:lastPrinted>2015-04-06T17:33:00Z</cp:lastPrinted>
  <dcterms:created xsi:type="dcterms:W3CDTF">2018-04-18T17:00:00Z</dcterms:created>
  <dcterms:modified xsi:type="dcterms:W3CDTF">2018-04-18T17:00:00Z</dcterms:modified>
</cp:coreProperties>
</file>