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UNDERSTANDING TEENS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  <w:proofErr w:type="gramStart"/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>by</w:t>
      </w:r>
      <w:proofErr w:type="gramEnd"/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 xml:space="preserve"> Pam </w:t>
      </w:r>
      <w:proofErr w:type="spellStart"/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>Staver</w:t>
      </w:r>
      <w:proofErr w:type="spellEnd"/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</w:rPr>
      </w:pPr>
      <w:r>
        <w:rPr>
          <w:rFonts w:ascii="StoneSerif-SemiboldItalic" w:hAnsi="StoneSerif-SemiboldItalic" w:cs="StoneSerif-SemiboldItalic"/>
          <w:b/>
          <w:bCs/>
          <w:i/>
          <w:iCs/>
          <w:color w:val="0000DA"/>
        </w:rPr>
        <w:t>If woman are from Venus and men are from Mars—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  <w:proofErr w:type="gramStart"/>
      <w:r>
        <w:rPr>
          <w:rFonts w:ascii="StoneSerif-SemiboldItalic" w:hAnsi="StoneSerif-SemiboldItalic" w:cs="StoneSerif-SemiboldItalic"/>
          <w:b/>
          <w:bCs/>
          <w:i/>
          <w:iCs/>
          <w:color w:val="0000DA"/>
        </w:rPr>
        <w:t>where</w:t>
      </w:r>
      <w:proofErr w:type="gramEnd"/>
      <w:r>
        <w:rPr>
          <w:rFonts w:ascii="StoneSerif-SemiboldItalic" w:hAnsi="StoneSerif-SemiboldItalic" w:cs="StoneSerif-SemiboldItalic"/>
          <w:b/>
          <w:bCs/>
          <w:i/>
          <w:iCs/>
          <w:color w:val="0000DA"/>
        </w:rPr>
        <w:t xml:space="preserve"> do teenagers come from?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  <w:sectPr w:rsidR="0076580C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>We’d be completely out of touch if we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 aware of what the media is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screaming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about our teens. In the October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1995 issue of Time magazine, statistics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printed from the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Carnegle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Council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Adolescent Development, taken from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report titled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Great Transitions</w:t>
      </w:r>
      <w:r>
        <w:rPr>
          <w:rFonts w:ascii="StoneSerif" w:hAnsi="StoneSerif" w:cs="StoneSerif"/>
          <w:color w:val="0000DA"/>
          <w:sz w:val="18"/>
          <w:szCs w:val="18"/>
        </w:rPr>
        <w:t>. The statistics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alarming:The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rate of suicide among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adolescents increased 120 percent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between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1980 and 1992. The firearm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homicide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rate for 10 to 14 year olds more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doubled between 1985 and 1992.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Two-thirds of eighth-graders report that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tried alcohol and 28 percent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they have been drunk at least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Pregnancy rates for girls younger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15 rose 4.1 percent between 1980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1988.Can we change the statistics?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Spend Time with Them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It really is impossible to have a good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relationship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with teenagers if you don’t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spend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time with them. Don’t expect teens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automatically think you’re cool and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trustworthy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You’ll really have to prove it.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Accept them for who they are, and show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you are genuinely concerned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about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them. Then, they’ll begin accepting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who you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are.Look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past the way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dress or wear their hair. Learn their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talk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it is sometimes different than ours.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If we are going to get their attention,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we’ve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got to be non-intimidating and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meet them where they are.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 w:rsidRPr="0076580C">
        <w:rPr>
          <w:rFonts w:ascii="StoneSerif-Bold" w:hAnsi="StoneSerif-Bold" w:cs="StoneSerif-Bold"/>
          <w:b/>
          <w:bCs/>
          <w:color w:val="0000DA"/>
        </w:rPr>
        <w:lastRenderedPageBreak/>
        <w:t xml:space="preserve"> </w:t>
      </w:r>
      <w:r>
        <w:rPr>
          <w:rFonts w:ascii="StoneSerif-Bold" w:hAnsi="StoneSerif-Bold" w:cs="StoneSerif-Bold"/>
          <w:b/>
          <w:bCs/>
          <w:color w:val="0000DA"/>
        </w:rPr>
        <w:t>Listen More Than You Talk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When you listen, you have the unique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opportunity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learning something you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quite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possibly did not know. Whatever it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takes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learn to be a listener to teenagers.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It’s the only way to figure them out. Offer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words of wisdom when it’s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necessary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but mostly, just listen.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Say Yes More Than You Say No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Figure out what is and what is not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negotiable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Hairstyle is negotiable, drugs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not. If everything is an issue, then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everything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say is ignored. As much as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I’d love for my two teenagers to keep a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clean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room, a messy room doesn’t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endanger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lives; therefore a clean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room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negotiable. Getting into a car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someone who has been drinking is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non-negotiable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most important thing we can do for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kids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to help them value their lives.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Being healthy and fit will put them in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touch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with their bodies, increase their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self-esteem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help them to establish a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desire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set personal goals.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Pam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Staver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is the author of the book </w:t>
      </w: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The</w:t>
      </w:r>
      <w:proofErr w:type="gramEnd"/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Magic of Motivating Kids to Move </w:t>
      </w:r>
      <w:r>
        <w:rPr>
          <w:rFonts w:ascii="StoneSerif" w:hAnsi="StoneSerif" w:cs="StoneSerif"/>
          <w:color w:val="0000DA"/>
          <w:sz w:val="18"/>
          <w:szCs w:val="18"/>
        </w:rPr>
        <w:t>and has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featured in seven fitness videos for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, with her latest release,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Serious</w:t>
      </w:r>
    </w:p>
    <w:p w:rsidR="0076580C" w:rsidRDefault="0076580C" w:rsidP="0076580C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Fun </w:t>
      </w:r>
      <w:r>
        <w:rPr>
          <w:rFonts w:ascii="StoneSerif" w:hAnsi="StoneSerif" w:cs="StoneSerif"/>
          <w:color w:val="0000DA"/>
          <w:sz w:val="18"/>
          <w:szCs w:val="18"/>
        </w:rPr>
        <w:t>for 5 1/2 year olds.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She can be</w:t>
      </w:r>
    </w:p>
    <w:p w:rsidR="00AD5320" w:rsidRDefault="0076580C" w:rsidP="0076580C"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reached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by fax at (770) 516-1625.</w:t>
      </w:r>
    </w:p>
    <w:sectPr w:rsidR="00AD5320" w:rsidSect="0076580C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80C"/>
    <w:rsid w:val="0076580C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2015-01-12T19:17:00Z</dcterms:created>
  <dcterms:modified xsi:type="dcterms:W3CDTF">2015-01-12T19:20:00Z</dcterms:modified>
</cp:coreProperties>
</file>